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A19B" w14:textId="77777777" w:rsidR="00275984" w:rsidRPr="008327AE" w:rsidRDefault="008327AE" w:rsidP="008327AE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8327AE">
        <w:rPr>
          <w:b/>
          <w:bCs/>
          <w:sz w:val="28"/>
          <w:szCs w:val="28"/>
        </w:rPr>
        <w:t>MOffStat</w:t>
      </w:r>
      <w:proofErr w:type="spellEnd"/>
      <w:r w:rsidRPr="008327AE">
        <w:rPr>
          <w:b/>
          <w:bCs/>
          <w:sz w:val="28"/>
          <w:szCs w:val="28"/>
        </w:rPr>
        <w:t xml:space="preserve"> Modules outline schedule 2016-7</w:t>
      </w:r>
    </w:p>
    <w:p w14:paraId="640BAA52" w14:textId="77777777" w:rsidR="008327AE" w:rsidRDefault="008327AE" w:rsidP="008327AE">
      <w:pPr>
        <w:pStyle w:val="NoSpacing"/>
      </w:pPr>
    </w:p>
    <w:p w14:paraId="2E920519" w14:textId="77777777" w:rsidR="008327AE" w:rsidRDefault="008327AE" w:rsidP="008327AE">
      <w:pPr>
        <w:pStyle w:val="NoSpacing"/>
      </w:pPr>
    </w:p>
    <w:p w14:paraId="32DA6CD8" w14:textId="77777777" w:rsidR="000D4960" w:rsidRDefault="000D4960" w:rsidP="008327AE">
      <w:pPr>
        <w:pStyle w:val="NoSpacing"/>
      </w:pPr>
    </w:p>
    <w:p w14:paraId="008E6F5E" w14:textId="77777777" w:rsidR="000D4960" w:rsidRPr="000D4960" w:rsidRDefault="000D4960" w:rsidP="000D4960">
      <w:pPr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</w:pPr>
      <w:r w:rsidRPr="000D4960"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  <w:t>Timetable 201</w:t>
      </w:r>
      <w:r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  <w:t>6</w:t>
      </w:r>
      <w:r w:rsidRPr="000D4960"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  <w:t>-201</w:t>
      </w:r>
      <w:r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  <w:t>7</w:t>
      </w:r>
    </w:p>
    <w:p w14:paraId="735314E7" w14:textId="77777777" w:rsidR="000D4960" w:rsidRPr="000D4960" w:rsidRDefault="000D4960" w:rsidP="000D4960">
      <w:pPr>
        <w:rPr>
          <w:rFonts w:ascii="Lucida Sans" w:eastAsia="PMingLiU" w:hAnsi="Lucida Sans"/>
          <w:b/>
          <w:bCs/>
          <w:sz w:val="18"/>
          <w:szCs w:val="18"/>
          <w:u w:val="single"/>
          <w:lang w:val="en-GB" w:eastAsia="en-GB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1417"/>
        <w:gridCol w:w="1560"/>
        <w:gridCol w:w="1229"/>
      </w:tblGrid>
      <w:tr w:rsidR="000D4960" w:rsidRPr="000D4960" w14:paraId="0832D5F4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555E51E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439760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1311CB" w14:textId="77777777" w:rsidR="000D4960" w:rsidRPr="000D4960" w:rsidRDefault="000D4960" w:rsidP="00277398">
            <w:pPr>
              <w:shd w:val="clear" w:color="auto" w:fill="FFFFFF"/>
              <w:jc w:val="center"/>
              <w:outlineLvl w:val="3"/>
              <w:rPr>
                <w:rFonts w:ascii="Lucida Sans" w:eastAsia="PMingLiU" w:hAnsi="Lucida Sans"/>
                <w:b/>
                <w:bCs/>
                <w:sz w:val="18"/>
                <w:szCs w:val="18"/>
                <w:u w:val="single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u w:val="single"/>
                <w:lang w:val="en-GB" w:eastAsia="en-GB"/>
              </w:rPr>
              <w:t>Semester 1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9E835F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D229933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BEA28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</w:tr>
      <w:tr w:rsidR="000D4960" w:rsidRPr="000D4960" w14:paraId="51628DBC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46A7D1" w14:textId="77777777" w:rsidR="000D4960" w:rsidRPr="000D4960" w:rsidRDefault="000D4960" w:rsidP="00277398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Module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0BCEA" w14:textId="77777777" w:rsidR="000D4960" w:rsidRPr="000D4960" w:rsidRDefault="000D4960" w:rsidP="00277398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7C3B7E" w14:textId="77777777" w:rsidR="000D4960" w:rsidRPr="000D4960" w:rsidRDefault="000D4960" w:rsidP="00277398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Pre-requisites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32C7D" w14:textId="77777777" w:rsidR="000D4960" w:rsidRPr="000D4960" w:rsidRDefault="000D4960" w:rsidP="00277398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Location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CE777A" w14:textId="77777777" w:rsidR="000D4960" w:rsidRPr="000D4960" w:rsidRDefault="000D4960" w:rsidP="003B51FC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Dates</w:t>
            </w: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br/>
              <w:t>201</w:t>
            </w:r>
            <w:r w:rsidR="003B51FC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6</w:t>
            </w: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/1</w:t>
            </w:r>
            <w:r w:rsidR="003B51FC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CA426A" w14:textId="77777777" w:rsidR="000D4960" w:rsidRPr="000D4960" w:rsidRDefault="000D4960" w:rsidP="00277398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Assessment</w:t>
            </w:r>
          </w:p>
        </w:tc>
      </w:tr>
      <w:tr w:rsidR="000D4960" w:rsidRPr="000D4960" w14:paraId="0B819296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44C19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(</w:t>
            </w:r>
            <w:hyperlink r:id="rId5" w:tgtFrame="_blank" w:tooltip="Introductory module" w:history="1">
              <w:r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no code</w:t>
              </w:r>
            </w:hyperlink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483D03" w14:textId="11639F68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Introduction Module</w:t>
            </w:r>
            <w:r w:rsidR="00EA0A0F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98571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10284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A39D9" w14:textId="77777777" w:rsidR="000D4960" w:rsidRPr="000D4960" w:rsidRDefault="000D4960" w:rsidP="000D4960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12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Sep – 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6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Sep</w:t>
            </w:r>
          </w:p>
          <w:p w14:paraId="417A2701" w14:textId="77777777" w:rsidR="000D4960" w:rsidRPr="000D4960" w:rsidRDefault="000D4960" w:rsidP="00277398">
            <w:pPr>
              <w:ind w:right="-134"/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371DDE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 </w:t>
            </w:r>
          </w:p>
        </w:tc>
      </w:tr>
      <w:tr w:rsidR="000D4960" w:rsidRPr="000D4960" w14:paraId="43AD081D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E13C2B" w14:textId="77777777" w:rsidR="000D4960" w:rsidRPr="000D4960" w:rsidRDefault="00215FD2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6" w:tgtFrame="_blank" w:tooltip="STAT6096" w:history="1">
              <w:r w:rsidR="000D4960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STAT6096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CDEF86" w14:textId="35E702BE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Introduction to Survey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br/>
              <w:t>Research *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6AC079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69ECC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Newport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E6E4D4" w14:textId="77777777" w:rsidR="000D4960" w:rsidRPr="000D4960" w:rsidRDefault="000D4960" w:rsidP="000D4960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03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Oct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– 0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Oct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E5885D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386CE3" w:rsidRPr="000D4960" w14:paraId="59896821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1D2071" w14:textId="338A7E62" w:rsidR="00386CE3" w:rsidRPr="000D4960" w:rsidRDefault="00215FD2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7" w:history="1">
              <w:r w:rsidR="00386CE3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STAT610</w:t>
              </w:r>
            </w:hyperlink>
            <w:r w:rsidR="00386CE3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727C12" w14:textId="7A610212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Analysis of Complex Survey Data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06F9E9" w14:textId="77777777" w:rsidR="00976094" w:rsidRDefault="00976094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STAT6090</w:t>
            </w:r>
          </w:p>
          <w:p w14:paraId="09A221BC" w14:textId="77777777" w:rsidR="00386CE3" w:rsidRDefault="00F52E05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STAT6093</w:t>
            </w:r>
          </w:p>
          <w:p w14:paraId="3B0EA365" w14:textId="6D13DA99" w:rsidR="00F52E05" w:rsidRPr="000D4960" w:rsidRDefault="00F52E05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9F1FE6" w14:textId="77DEC4A9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979BF6" w14:textId="38692A73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Oct –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 Oct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70B4D" w14:textId="73BE01DB" w:rsidR="00386CE3" w:rsidRPr="000D4960" w:rsidRDefault="00802929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0D4960" w:rsidRPr="000D4960" w14:paraId="1A823E86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CAE35" w14:textId="7BAE4C96" w:rsidR="000D4960" w:rsidRPr="000D4960" w:rsidRDefault="00215FD2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8" w:tgtFrame="_blank" w:tooltip="DEMO6020" w:history="1">
              <w:r w:rsidR="000D4960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DEMO6020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3D02A" w14:textId="76995E94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Demographic 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br/>
              <w:t>Methods I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5BBD7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740631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1E4C89" w14:textId="7D1D4C01" w:rsidR="000D4960" w:rsidRPr="000D4960" w:rsidRDefault="007D4255" w:rsidP="007D4255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31</w:t>
            </w:r>
            <w:r w:rsidR="000D4960"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Oct – 0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4</w:t>
            </w:r>
            <w:r w:rsidR="000D4960"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Nov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6AE93A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0D4960" w:rsidRPr="000D4960" w14:paraId="02676E2E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A5561A" w14:textId="77777777" w:rsidR="000D4960" w:rsidRPr="000D4960" w:rsidRDefault="00215FD2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9" w:tgtFrame="_blank" w:tooltip="STAT6089" w:history="1">
              <w:r w:rsidR="000D4960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STAT6089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EE4D87F" w14:textId="74CE3F49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Evaluation &amp; Monitoring</w:t>
            </w:r>
            <w:r w:rsidR="00EA0A0F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524AB0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837DF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54629E" w14:textId="016FD313" w:rsidR="000D4960" w:rsidRPr="000D4960" w:rsidRDefault="007D4255" w:rsidP="007D4255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14</w:t>
            </w:r>
            <w:r w:rsidR="000D4960"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Nov – 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8</w:t>
            </w:r>
            <w:r w:rsidR="000D4960"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A5823EF" w14:textId="77777777" w:rsidR="000D4960" w:rsidRPr="000D4960" w:rsidRDefault="000D4960" w:rsidP="00277398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386CE3" w:rsidRPr="000D4960" w14:paraId="06A8C793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FA92D5" w14:textId="230E60B2" w:rsidR="00386CE3" w:rsidRPr="000D4960" w:rsidRDefault="00215FD2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0" w:tgtFrame="_blank" w:tooltip="STAT6093" w:history="1">
              <w:r w:rsidR="00386CE3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STAT6093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4655CC9" w14:textId="275EC689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Survey Sampling *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77CD933" w14:textId="191ED953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A539E4" w14:textId="4F83F74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AABACA" w14:textId="7F6CCC98" w:rsidR="00386CE3" w:rsidRPr="000D4960" w:rsidRDefault="00386CE3" w:rsidP="00EA75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8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Nov – 2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Dec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CCC4DA" w14:textId="35E6CD14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423C6B" w:rsidRPr="000D4960" w14:paraId="4CA8FD53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D06EE" w14:textId="251D5DAD" w:rsidR="00386CE3" w:rsidRPr="000D4960" w:rsidRDefault="00215FD2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1" w:history="1">
              <w:r w:rsidR="00386CE3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STAT609</w:t>
              </w:r>
            </w:hyperlink>
            <w:r w:rsidR="00386CE3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FF9899" w14:textId="79F348B6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386CE3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Compensating for Nonresponse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803700" w14:textId="77777777" w:rsidR="00EA75E3" w:rsidRDefault="00EA75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STAT6093</w:t>
            </w:r>
          </w:p>
          <w:p w14:paraId="4FBB1058" w14:textId="77777777" w:rsidR="00802929" w:rsidRDefault="00802929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  <w:p w14:paraId="248E1201" w14:textId="7777777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STAT6096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5583E8" w14:textId="4488325E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B2496D" w14:textId="3BF0A6D0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12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Dec – 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6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Dec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B7B50A" w14:textId="3648EF1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423C6B" w:rsidRPr="000D4960" w14:paraId="533BA756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0B37F1" w14:textId="14CAB7C5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6DC368" w14:textId="7777777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EE6916" w14:textId="77777777" w:rsidR="00386CE3" w:rsidRPr="000D4960" w:rsidRDefault="00386CE3" w:rsidP="00386CE3">
            <w:pPr>
              <w:shd w:val="clear" w:color="auto" w:fill="FFFFFF"/>
              <w:jc w:val="center"/>
              <w:outlineLvl w:val="3"/>
              <w:rPr>
                <w:rFonts w:ascii="Lucida Sans" w:eastAsia="PMingLiU" w:hAnsi="Lucida Sans"/>
                <w:b/>
                <w:bCs/>
                <w:sz w:val="18"/>
                <w:szCs w:val="18"/>
                <w:u w:val="single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u w:val="single"/>
                <w:lang w:val="en-GB" w:eastAsia="en-GB"/>
              </w:rPr>
              <w:t>Semester 2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425806" w14:textId="7777777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37885D" w14:textId="7777777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773BBE" w14:textId="77777777" w:rsidR="00386CE3" w:rsidRPr="000D4960" w:rsidRDefault="00386CE3" w:rsidP="00386CE3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</w:p>
        </w:tc>
      </w:tr>
      <w:tr w:rsidR="00423C6B" w:rsidRPr="000D4960" w14:paraId="267D28C2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28F7ABD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Module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647F19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6CC523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Pre-requisites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D3AE80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Location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DA35BA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Dates</w:t>
            </w: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br/>
              <w:t>201</w:t>
            </w:r>
            <w: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6</w:t>
            </w: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/1</w:t>
            </w:r>
            <w: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4BD026" w14:textId="77777777" w:rsidR="00386CE3" w:rsidRPr="000D4960" w:rsidRDefault="00386CE3" w:rsidP="00386CE3">
            <w:pPr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b/>
                <w:bCs/>
                <w:sz w:val="18"/>
                <w:szCs w:val="18"/>
                <w:lang w:val="en-GB" w:eastAsia="en-GB"/>
              </w:rPr>
              <w:t>Assessment</w:t>
            </w:r>
          </w:p>
        </w:tc>
      </w:tr>
      <w:tr w:rsidR="008563BE" w:rsidRPr="000D4960" w14:paraId="0E789BF0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ADA62D5" w14:textId="18887CD8" w:rsidR="008563BE" w:rsidRPr="00976094" w:rsidRDefault="008563BE" w:rsidP="00F65827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</w:t>
            </w:r>
            <w:r w:rsidR="00F65827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70E5CC0" w14:textId="3C0C82FA" w:rsidR="008563BE" w:rsidRPr="00976094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3065D6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Administrative data in Official Statistics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†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D08DD48" w14:textId="47098E1B" w:rsidR="008563BE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81E0173" w14:textId="549D811E" w:rsidR="008563BE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2A8100" w14:textId="1CAAF236" w:rsidR="008563BE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9 Jan – 13 Jan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3A3D03E" w14:textId="4C1DF157" w:rsidR="008563BE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976094" w:rsidRPr="000D4960" w14:paraId="2E2EDA90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257B4E" w14:textId="21E278D5" w:rsidR="00976094" w:rsidRPr="00976094" w:rsidRDefault="00976094" w:rsidP="00F65827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976094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</w:t>
            </w:r>
            <w:r w:rsidR="00F65827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110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0F84E15" w14:textId="4EB11DA2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976094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Official Statistics in a European context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†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D840F0" w14:textId="39F46A5C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4011B3" w14:textId="70A1124D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F3EA0E" w14:textId="0C95EE06" w:rsidR="00976094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23 Jan – 27 Jan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66CF63" w14:textId="6ED91AE4" w:rsidR="00976094" w:rsidRPr="000D4960" w:rsidRDefault="008563BE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976094" w:rsidRPr="000D4960" w14:paraId="231C12CC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A916422" w14:textId="77777777" w:rsidR="00976094" w:rsidRPr="000D4960" w:rsidRDefault="00215FD2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2" w:tgtFrame="_blank" w:tooltip="STAT6095" w:history="1">
              <w:r w:rsidR="00976094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STAT6095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BB3509" w14:textId="0539713F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Regression Modelling *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6EE5516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0431D63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9CB2420" w14:textId="3F536A78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30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Jan –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03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Feb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5AC34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976094" w:rsidRPr="000D4960" w14:paraId="3074EE0D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709CFAA" w14:textId="11AE337C" w:rsidR="00976094" w:rsidRPr="000D4960" w:rsidRDefault="00215FD2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3" w:history="1">
              <w:r w:rsidR="00976094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STAT61</w:t>
              </w:r>
            </w:hyperlink>
            <w:r w:rsidR="00976094"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0</w:t>
            </w:r>
            <w:r w:rsidR="00976094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E705F09" w14:textId="07BA2C92" w:rsidR="00976094" w:rsidRPr="000D4960" w:rsidRDefault="00976094" w:rsidP="00976094">
            <w:pPr>
              <w:ind w:left="720" w:hanging="720"/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Further Sampling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7FAB189" w14:textId="372E633E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STAT6093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779C9BC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3CF988" w14:textId="05DB7CD6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Feb – 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Feb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3D8DC8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976094" w:rsidRPr="000D4960" w14:paraId="4D85D90B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0DD2BA3" w14:textId="77777777" w:rsidR="00976094" w:rsidRPr="000D4960" w:rsidRDefault="00215FD2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4" w:tgtFrame="_blank" w:tooltip="STAT6087" w:history="1">
              <w:r w:rsidR="00976094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STAT6087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DFC790" w14:textId="0C4C96BD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Time Series Analysis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6F78D65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1F82A5E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7E275A" w14:textId="02186978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Feb –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03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Mar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B85AF2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  <w:tr w:rsidR="00976094" w:rsidRPr="000D4960" w14:paraId="261E89B4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E460C0" w14:textId="77777777" w:rsidR="00976094" w:rsidRPr="000D4960" w:rsidRDefault="00215FD2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5" w:tgtFrame="_blank" w:tooltip="DEMO6022 Demographic Methods II" w:history="1">
              <w:r w:rsidR="00976094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DEMO6022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6072DA" w14:textId="713F7EE3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Demographic Methods II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22EB83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DEMO6020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B1E405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 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856F15" w14:textId="09778940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13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Mar – 1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Mar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03353F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976094" w:rsidRPr="000D4960" w14:paraId="0DB74F44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9593BB" w14:textId="69B69C16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STAT6106</w:t>
            </w:r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5168DE" w14:textId="2BF3CD71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Small Area Estimation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D8A73AE" w14:textId="77777777" w:rsidR="00976094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STAT6093</w:t>
            </w:r>
          </w:p>
          <w:p w14:paraId="7B30D0E8" w14:textId="4384CF06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ACB4055" w14:textId="7777777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26FADA9" w14:textId="1F9CC261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20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Mar – 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24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Mar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65E964" w14:textId="39422117" w:rsidR="00976094" w:rsidRPr="000D4960" w:rsidRDefault="00976094" w:rsidP="00976094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8563BE" w:rsidRPr="000D4960" w14:paraId="59830748" w14:textId="77777777" w:rsidTr="00423C6B">
        <w:trPr>
          <w:jc w:val="center"/>
        </w:trPr>
        <w:tc>
          <w:tcPr>
            <w:tcW w:w="1134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C689515" w14:textId="02D4964C" w:rsidR="008563BE" w:rsidRPr="000D4960" w:rsidRDefault="00215FD2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6" w:history="1">
              <w:r w:rsidR="008563BE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STAT6088</w:t>
              </w:r>
            </w:hyperlink>
          </w:p>
        </w:tc>
        <w:tc>
          <w:tcPr>
            <w:tcW w:w="241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0968ECB" w14:textId="77777777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Elements of Official</w:t>
            </w:r>
          </w:p>
          <w:p w14:paraId="632C1501" w14:textId="1AF0C988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Statistics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2EA10E" w14:textId="22703156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417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E559D2" w14:textId="6622F9B9" w:rsidR="008563BE" w:rsidRPr="000D4960" w:rsidRDefault="00EA75E3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9B3AEEC" w14:textId="6014E034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27 Mar – 31 Mar</w:t>
            </w:r>
          </w:p>
        </w:tc>
        <w:tc>
          <w:tcPr>
            <w:tcW w:w="1229" w:type="dxa"/>
            <w:tcBorders>
              <w:bottom w:val="single" w:sz="6" w:space="0" w:color="CCCCCC"/>
            </w:tcBorders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A6148" w14:textId="1BEA0781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Exam</w:t>
            </w:r>
          </w:p>
        </w:tc>
      </w:tr>
      <w:tr w:rsidR="008563BE" w:rsidRPr="000D4960" w14:paraId="78667954" w14:textId="77777777" w:rsidTr="00423C6B">
        <w:trPr>
          <w:jc w:val="center"/>
        </w:trPr>
        <w:tc>
          <w:tcPr>
            <w:tcW w:w="1134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BB4660" w14:textId="42429EA6" w:rsidR="008563BE" w:rsidRPr="000D4960" w:rsidRDefault="00215FD2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hyperlink r:id="rId17" w:tgtFrame="_blank" w:tooltip="STAT6091" w:history="1">
              <w:r w:rsidR="008563BE" w:rsidRPr="000D4960">
                <w:rPr>
                  <w:rFonts w:ascii="Lucida Sans" w:eastAsia="PMingLiU" w:hAnsi="Lucida Sans"/>
                  <w:sz w:val="18"/>
                  <w:szCs w:val="18"/>
                  <w:lang w:val="en-GB" w:eastAsia="en-GB"/>
                </w:rPr>
                <w:t>STAT6091</w:t>
              </w:r>
            </w:hyperlink>
          </w:p>
        </w:tc>
        <w:tc>
          <w:tcPr>
            <w:tcW w:w="2410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0C3FA" w14:textId="10CD186E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Index Numbers</w:t>
            </w:r>
          </w:p>
        </w:tc>
        <w:tc>
          <w:tcPr>
            <w:tcW w:w="1276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00F7B88" w14:textId="77777777" w:rsidR="00EA75E3" w:rsidRDefault="00EA75E3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STAT6093</w:t>
            </w:r>
          </w:p>
          <w:p w14:paraId="25BB1DD8" w14:textId="272EEA70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STAT6095</w:t>
            </w:r>
          </w:p>
        </w:tc>
        <w:tc>
          <w:tcPr>
            <w:tcW w:w="1417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674C103" w14:textId="4DE48030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Southampton</w:t>
            </w:r>
          </w:p>
        </w:tc>
        <w:tc>
          <w:tcPr>
            <w:tcW w:w="1560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1D45E4" w14:textId="52167F70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0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3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 xml:space="preserve"> Apr – 0</w:t>
            </w:r>
            <w: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7</w:t>
            </w: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Apr</w:t>
            </w:r>
          </w:p>
        </w:tc>
        <w:tc>
          <w:tcPr>
            <w:tcW w:w="1229" w:type="dxa"/>
            <w:shd w:val="clear" w:color="auto" w:fill="F9F9F8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0EFF57" w14:textId="4423C8E6" w:rsidR="008563BE" w:rsidRPr="000D4960" w:rsidRDefault="008563BE" w:rsidP="008563BE">
            <w:pPr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</w:pPr>
            <w:r w:rsidRPr="000D4960">
              <w:rPr>
                <w:rFonts w:ascii="Lucida Sans" w:eastAsia="PMingLiU" w:hAnsi="Lucida Sans"/>
                <w:sz w:val="18"/>
                <w:szCs w:val="18"/>
                <w:lang w:val="en-GB" w:eastAsia="en-GB"/>
              </w:rPr>
              <w:t>Coursework</w:t>
            </w:r>
          </w:p>
        </w:tc>
      </w:tr>
    </w:tbl>
    <w:p w14:paraId="0E498BB9" w14:textId="6D02CD05" w:rsidR="000D4960" w:rsidRPr="000D4960" w:rsidRDefault="000D4960" w:rsidP="000D4960">
      <w:pPr>
        <w:rPr>
          <w:rFonts w:ascii="Lucida Sans" w:eastAsia="PMingLiU" w:hAnsi="Lucida Sans"/>
          <w:b/>
          <w:bCs/>
          <w:sz w:val="18"/>
          <w:szCs w:val="18"/>
          <w:lang w:val="en-GB" w:eastAsia="en-GB"/>
        </w:rPr>
      </w:pPr>
    </w:p>
    <w:p w14:paraId="3681E397" w14:textId="497255BF" w:rsidR="000D4960" w:rsidRDefault="000D4960" w:rsidP="00976094">
      <w:pPr>
        <w:rPr>
          <w:rFonts w:ascii="Lucida Sans" w:eastAsia="PMingLiU" w:hAnsi="Lucida Sans"/>
          <w:b/>
          <w:bCs/>
          <w:sz w:val="18"/>
          <w:szCs w:val="18"/>
          <w:lang w:val="en-GB" w:eastAsia="en-GB"/>
        </w:rPr>
      </w:pPr>
      <w:r w:rsidRPr="000D4960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>Note:</w:t>
      </w:r>
      <w:r w:rsidR="00976094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ab/>
      </w:r>
      <w:r w:rsidRPr="000D4960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 xml:space="preserve">Those courses </w:t>
      </w:r>
      <w:r w:rsidR="00976094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 xml:space="preserve">marked </w:t>
      </w:r>
      <w:r w:rsidRPr="000D4960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>* must be taken in year 1.</w:t>
      </w:r>
    </w:p>
    <w:p w14:paraId="2F8FC88F" w14:textId="0EF2EE92" w:rsidR="00976094" w:rsidRPr="003065D6" w:rsidRDefault="00976094" w:rsidP="003065D6">
      <w:pPr>
        <w:rPr>
          <w:rFonts w:ascii="Lucida Sans" w:eastAsia="PMingLiU" w:hAnsi="Lucida Sans"/>
          <w:b/>
          <w:bCs/>
          <w:sz w:val="18"/>
          <w:szCs w:val="18"/>
          <w:lang w:val="en-GB" w:eastAsia="en-GB"/>
        </w:rPr>
      </w:pPr>
      <w:r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ab/>
        <w:t>Those courses marked † are additional courses for those wishing to gain EMOS accreditation</w:t>
      </w:r>
      <w:r w:rsidR="003065D6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 xml:space="preserve">, and are </w:t>
      </w:r>
      <w:r w:rsidR="003065D6">
        <w:rPr>
          <w:rFonts w:ascii="Lucida Sans" w:eastAsia="PMingLiU" w:hAnsi="Lucida Sans"/>
          <w:b/>
          <w:bCs/>
          <w:i/>
          <w:iCs/>
          <w:sz w:val="18"/>
          <w:szCs w:val="18"/>
          <w:lang w:val="en-GB" w:eastAsia="en-GB"/>
        </w:rPr>
        <w:t>not</w:t>
      </w:r>
      <w:r w:rsidR="003065D6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 xml:space="preserve"> available as optional modules contributing to </w:t>
      </w:r>
      <w:proofErr w:type="spellStart"/>
      <w:r w:rsidR="003065D6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>MOffStat</w:t>
      </w:r>
      <w:proofErr w:type="spellEnd"/>
      <w:r w:rsidR="003065D6">
        <w:rPr>
          <w:rFonts w:ascii="Lucida Sans" w:eastAsia="PMingLiU" w:hAnsi="Lucida Sans"/>
          <w:b/>
          <w:bCs/>
          <w:sz w:val="18"/>
          <w:szCs w:val="18"/>
          <w:lang w:val="en-GB" w:eastAsia="en-GB"/>
        </w:rPr>
        <w:t>. They may be taken as standalone CPD courses. Since they ran in June/July 2016, these will only run if there is sufficient demand; otherwise they will run again in 2017/18.</w:t>
      </w:r>
    </w:p>
    <w:p w14:paraId="3004F837" w14:textId="77777777" w:rsidR="000D4960" w:rsidRDefault="000D4960" w:rsidP="008327AE">
      <w:pPr>
        <w:pStyle w:val="NoSpacing"/>
      </w:pPr>
    </w:p>
    <w:sectPr w:rsidR="000D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E"/>
    <w:rsid w:val="000D4960"/>
    <w:rsid w:val="00215FD2"/>
    <w:rsid w:val="002427B1"/>
    <w:rsid w:val="00275984"/>
    <w:rsid w:val="003065D6"/>
    <w:rsid w:val="00386CE3"/>
    <w:rsid w:val="003B51FC"/>
    <w:rsid w:val="00423C6B"/>
    <w:rsid w:val="00552078"/>
    <w:rsid w:val="007D4255"/>
    <w:rsid w:val="00802929"/>
    <w:rsid w:val="008327AE"/>
    <w:rsid w:val="008563BE"/>
    <w:rsid w:val="00976094"/>
    <w:rsid w:val="00A31CB6"/>
    <w:rsid w:val="00A951E9"/>
    <w:rsid w:val="00AF7164"/>
    <w:rsid w:val="00BE4782"/>
    <w:rsid w:val="00C32CF2"/>
    <w:rsid w:val="00EA0A0F"/>
    <w:rsid w:val="00EA75E3"/>
    <w:rsid w:val="00F52E05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AE"/>
    <w:pPr>
      <w:spacing w:after="0" w:line="240" w:lineRule="auto"/>
    </w:pPr>
  </w:style>
  <w:style w:type="character" w:styleId="CommentReference">
    <w:name w:val="annotation reference"/>
    <w:semiHidden/>
    <w:rsid w:val="000D49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49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960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60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FC"/>
    <w:rPr>
      <w:rFonts w:ascii="Times New Roman" w:eastAsia="Times New Roman" w:hAnsi="Times New Roman" w:cs="Times New Roman"/>
      <w:b/>
      <w:bCs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AE"/>
    <w:pPr>
      <w:spacing w:after="0" w:line="240" w:lineRule="auto"/>
    </w:pPr>
  </w:style>
  <w:style w:type="character" w:styleId="CommentReference">
    <w:name w:val="annotation reference"/>
    <w:semiHidden/>
    <w:rsid w:val="000D49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49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960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60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FC"/>
    <w:rPr>
      <w:rFonts w:ascii="Times New Roman" w:eastAsia="Times New Roman" w:hAnsi="Times New Roman" w:cs="Times New Roman"/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sites/demography/postgraduate/taught_modules/demo6020_demographic_methods_1.page" TargetMode="External"/><Relationship Id="rId13" Type="http://schemas.openxmlformats.org/officeDocument/2006/relationships/hyperlink" Target="http://www.southampton.ac.uk/demography/postgraduate/taught_modules/stat6103_statistical_computing.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demography/postgraduate/taught_modules/stat6102_multilevel_approaches_to_the_analysis_of_repeated_measures_data.page" TargetMode="External"/><Relationship Id="rId12" Type="http://schemas.openxmlformats.org/officeDocument/2006/relationships/hyperlink" Target="http://www.southampton.ac.uk/sites/demography/postgraduate/taught_modules/stat6095_regression_modelling.page" TargetMode="External"/><Relationship Id="rId17" Type="http://schemas.openxmlformats.org/officeDocument/2006/relationships/hyperlink" Target="http://www.southampton.ac.uk/sites/demography/postgraduate/taught_modules/stat6091_index_numbers.p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uthampton.ac.uk/demography/postgraduate/taught_modules/stat6088_elements_of_official_statistics.pag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uthampton.ac.uk/sites/demography/postgraduate/taught_modules/stat6096_introduction_to_survey_research.page" TargetMode="External"/><Relationship Id="rId11" Type="http://schemas.openxmlformats.org/officeDocument/2006/relationships/hyperlink" Target="http://www.southampton.ac.uk/demography/postgraduate/taught_modules/stat6105_national_accounts.page" TargetMode="External"/><Relationship Id="rId5" Type="http://schemas.openxmlformats.org/officeDocument/2006/relationships/hyperlink" Target="http://www.southampton.ac.uk/sites/demography/postgraduate/taught_modules/official_statistics_introduction_module.page" TargetMode="External"/><Relationship Id="rId15" Type="http://schemas.openxmlformats.org/officeDocument/2006/relationships/hyperlink" Target="http://www.southampton.ac.uk/sites/demography/postgraduate/taught_modules/demo6022_demographic_methods_2.page" TargetMode="External"/><Relationship Id="rId10" Type="http://schemas.openxmlformats.org/officeDocument/2006/relationships/hyperlink" Target="http://www.southampton.ac.uk/sites/demography/postgraduate/taught_modules/stat6093_survey_sampling.p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sites/demography/postgraduate/taught_modules/stat6089_evaluation_and_monitoring.page" TargetMode="External"/><Relationship Id="rId14" Type="http://schemas.openxmlformats.org/officeDocument/2006/relationships/hyperlink" Target="http://www.southampton.ac.uk/sites/demography/postgraduate/taught_modules/stat6087_time%20_series_analysi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P.A.</dc:creator>
  <cp:lastModifiedBy>Nettell K.G.</cp:lastModifiedBy>
  <cp:revision>2</cp:revision>
  <dcterms:created xsi:type="dcterms:W3CDTF">2016-07-19T11:43:00Z</dcterms:created>
  <dcterms:modified xsi:type="dcterms:W3CDTF">2016-07-19T11:43:00Z</dcterms:modified>
</cp:coreProperties>
</file>