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89" w:rsidRDefault="00274E89" w:rsidP="00274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‘SARAJEVO 1914: SPARK AND IMPACT’</w:t>
      </w:r>
    </w:p>
    <w:p w:rsidR="00274E89" w:rsidRPr="00274E89" w:rsidRDefault="00274E89" w:rsidP="00274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E89">
        <w:rPr>
          <w:rFonts w:ascii="Times New Roman" w:hAnsi="Times New Roman" w:cs="Times New Roman"/>
          <w:sz w:val="24"/>
          <w:szCs w:val="24"/>
        </w:rPr>
        <w:t xml:space="preserve">An International Conference about the South Slav Question </w:t>
      </w:r>
    </w:p>
    <w:p w:rsidR="00274E89" w:rsidRDefault="00274E89" w:rsidP="00274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Southampton (UK), 26-28 June 2014</w:t>
      </w:r>
    </w:p>
    <w:p w:rsidR="006D1421" w:rsidRDefault="006D1421" w:rsidP="00274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421" w:rsidRDefault="007A52D9" w:rsidP="006D14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register for the conference, </w:t>
      </w:r>
      <w:r w:rsidR="006D1421">
        <w:rPr>
          <w:rFonts w:ascii="Times New Roman" w:hAnsi="Times New Roman" w:cs="Times New Roman"/>
          <w:b/>
          <w:sz w:val="24"/>
          <w:szCs w:val="24"/>
        </w:rPr>
        <w:t xml:space="preserve">follow this link: </w:t>
      </w:r>
      <w:hyperlink r:id="rId5" w:history="1">
        <w:r w:rsidR="006D1421" w:rsidRPr="0025727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http://www.southampton.ac.uk/greatwar_unknownwar/conferences/conferenceinfo.page</w:t>
        </w:r>
      </w:hyperlink>
    </w:p>
    <w:p w:rsidR="006D1421" w:rsidRPr="00274E89" w:rsidRDefault="006D1421" w:rsidP="006D1421">
      <w:pPr>
        <w:rPr>
          <w:rFonts w:ascii="Times New Roman" w:hAnsi="Times New Roman" w:cs="Times New Roman"/>
          <w:b/>
          <w:sz w:val="24"/>
          <w:szCs w:val="24"/>
        </w:rPr>
      </w:pPr>
    </w:p>
    <w:p w:rsidR="0028796E" w:rsidRDefault="0028796E" w:rsidP="00287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murders in Sarajevo on 28 June 1914 of Archduke Franz Ferdinand and his wife were notoriously the ‘spark’ that lit up the Great War of 1914-1918. They were evidence of an unresolved ‘South Slav problem’ in the Austro-Hungarian Empire, of serious social tensions in the region, and of a Habsburg regime whose imperial mission was at odds with popular aspirations in the Balkans. The regional context in which the murders occurred remains controversial: some aspects have been well considered by historians over the past century but many are completely </w:t>
      </w:r>
      <w:r w:rsidR="00274E89">
        <w:rPr>
          <w:rFonts w:ascii="Times New Roman" w:hAnsi="Times New Roman" w:cs="Times New Roman"/>
          <w:sz w:val="24"/>
          <w:szCs w:val="24"/>
        </w:rPr>
        <w:t>under-</w:t>
      </w:r>
      <w:r>
        <w:rPr>
          <w:rFonts w:ascii="Times New Roman" w:hAnsi="Times New Roman" w:cs="Times New Roman"/>
          <w:sz w:val="24"/>
          <w:szCs w:val="24"/>
        </w:rPr>
        <w:t xml:space="preserve">researched. Above all, there have been few attempts to think about the causes and repercussions of the South Slav problem in the interaction of its local, regional and international dimensions. </w:t>
      </w:r>
    </w:p>
    <w:p w:rsidR="00274E89" w:rsidRDefault="00274E89" w:rsidP="002879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96E" w:rsidRDefault="0028796E" w:rsidP="00287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9F0CBB">
        <w:rPr>
          <w:rFonts w:ascii="Times New Roman" w:hAnsi="Times New Roman" w:cs="Times New Roman"/>
          <w:b/>
          <w:sz w:val="24"/>
          <w:szCs w:val="24"/>
        </w:rPr>
        <w:t>major two-day international conference</w:t>
      </w:r>
      <w:r>
        <w:rPr>
          <w:rFonts w:ascii="Times New Roman" w:hAnsi="Times New Roman" w:cs="Times New Roman"/>
          <w:sz w:val="24"/>
          <w:szCs w:val="24"/>
        </w:rPr>
        <w:t xml:space="preserve"> at the University of Southampton </w:t>
      </w:r>
      <w:r w:rsidR="00274E89">
        <w:rPr>
          <w:rFonts w:ascii="Times New Roman" w:hAnsi="Times New Roman" w:cs="Times New Roman"/>
          <w:sz w:val="24"/>
          <w:szCs w:val="24"/>
        </w:rPr>
        <w:t xml:space="preserve">(England) </w:t>
      </w:r>
      <w:r>
        <w:rPr>
          <w:rFonts w:ascii="Times New Roman" w:hAnsi="Times New Roman" w:cs="Times New Roman"/>
          <w:sz w:val="24"/>
          <w:szCs w:val="24"/>
        </w:rPr>
        <w:t xml:space="preserve">aims, in contrast to most other conferences on the anniversary of 1914, </w:t>
      </w:r>
      <w:r w:rsidR="00274E8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tackle this important theme. It bring</w:t>
      </w:r>
      <w:r w:rsidR="000445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together 23 historians</w:t>
      </w:r>
      <w:r w:rsidR="009958DF">
        <w:rPr>
          <w:rFonts w:ascii="Times New Roman" w:hAnsi="Times New Roman" w:cs="Times New Roman"/>
          <w:sz w:val="24"/>
          <w:szCs w:val="24"/>
        </w:rPr>
        <w:t xml:space="preserve"> from across Europe</w:t>
      </w:r>
      <w:r>
        <w:rPr>
          <w:rFonts w:ascii="Times New Roman" w:hAnsi="Times New Roman" w:cs="Times New Roman"/>
          <w:sz w:val="24"/>
          <w:szCs w:val="24"/>
        </w:rPr>
        <w:t>, including experts from Croatia, Serbia and Austria, to debate the subject from different angles. The conference also use</w:t>
      </w:r>
      <w:r w:rsidR="009958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Sarajevo murders as a focal point from which to branch out and consider the destabilizing impact on </w:t>
      </w:r>
      <w:r w:rsidR="009958D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Habsburg Empire and on Europe as a whole. </w:t>
      </w:r>
    </w:p>
    <w:p w:rsidR="00274E89" w:rsidRDefault="00274E89" w:rsidP="002879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96E" w:rsidRDefault="0028796E" w:rsidP="00287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On the one hand</w:t>
      </w:r>
      <w:r>
        <w:rPr>
          <w:rFonts w:ascii="Times New Roman" w:hAnsi="Times New Roman" w:cs="Times New Roman"/>
          <w:sz w:val="24"/>
          <w:szCs w:val="24"/>
        </w:rPr>
        <w:t xml:space="preserve">, we will be analysing the </w:t>
      </w:r>
      <w:r w:rsidRPr="0028796E">
        <w:rPr>
          <w:rFonts w:ascii="Times New Roman" w:hAnsi="Times New Roman" w:cs="Times New Roman"/>
          <w:sz w:val="24"/>
          <w:szCs w:val="24"/>
        </w:rPr>
        <w:t>long and short-term sources of unrest</w:t>
      </w:r>
      <w:r>
        <w:rPr>
          <w:rFonts w:ascii="Times New Roman" w:hAnsi="Times New Roman" w:cs="Times New Roman"/>
          <w:sz w:val="24"/>
          <w:szCs w:val="24"/>
        </w:rPr>
        <w:t xml:space="preserve"> which produced the murders in Bosnia-Herzegovina: for example, Habsburg ‘colonial’ behaviour in the Balkans; the context of South Slav unrest (its Serb, Croat and Slovene ‘solutions’); social tensions in Bosnia; terrorist acts against Habsburg officials; the reputation of Archduke Franz Ferdinand; and Serbia’s role in the murders. </w:t>
      </w:r>
      <w:r>
        <w:rPr>
          <w:rFonts w:ascii="Times New Roman" w:hAnsi="Times New Roman" w:cs="Times New Roman"/>
          <w:i/>
          <w:sz w:val="24"/>
          <w:szCs w:val="24"/>
        </w:rPr>
        <w:t>On the other hand</w:t>
      </w:r>
      <w:r>
        <w:rPr>
          <w:rFonts w:ascii="Times New Roman" w:hAnsi="Times New Roman" w:cs="Times New Roman"/>
          <w:sz w:val="24"/>
          <w:szCs w:val="24"/>
        </w:rPr>
        <w:t xml:space="preserve">, we will consider the </w:t>
      </w:r>
      <w:r w:rsidRPr="0028796E">
        <w:rPr>
          <w:rFonts w:ascii="Times New Roman" w:hAnsi="Times New Roman" w:cs="Times New Roman"/>
          <w:sz w:val="24"/>
          <w:szCs w:val="24"/>
        </w:rPr>
        <w:t>short and long-term impact of ‘Sarajevo’</w:t>
      </w:r>
      <w:r>
        <w:rPr>
          <w:rFonts w:ascii="Times New Roman" w:hAnsi="Times New Roman" w:cs="Times New Roman"/>
          <w:sz w:val="24"/>
          <w:szCs w:val="24"/>
        </w:rPr>
        <w:t xml:space="preserve"> with a focus on its regional context but also including wider echoes: the reaction to the Sarajevo murders among the Habsburg elite, in the provinces of Austria-Hungary, and among the other Great Powers of Europe; the emergency measures in Bosnia, including trials and executions, in the context of ‘total war’; and the commemoration and memory of Sarajevo in later decades.</w:t>
      </w:r>
    </w:p>
    <w:p w:rsidR="00274E89" w:rsidRDefault="00274E89" w:rsidP="002879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96E" w:rsidRDefault="00C332B7" w:rsidP="00287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B7">
        <w:rPr>
          <w:rFonts w:ascii="Times New Roman" w:hAnsi="Times New Roman" w:cs="Times New Roman"/>
          <w:b/>
          <w:sz w:val="24"/>
          <w:szCs w:val="24"/>
          <w:u w:val="single"/>
        </w:rPr>
        <w:t>FULL PROGRAMME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32B7" w:rsidRDefault="00C332B7" w:rsidP="00287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B7" w:rsidRPr="00C332B7" w:rsidRDefault="00C332B7" w:rsidP="00C332B7">
      <w:pPr>
        <w:jc w:val="center"/>
        <w:rPr>
          <w:rFonts w:ascii="Times New Roman" w:hAnsi="Times New Roman" w:cs="Times New Roman"/>
          <w:b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  <w:i/>
          <w:u w:val="single"/>
        </w:rPr>
      </w:pPr>
      <w:r w:rsidRPr="00C332B7">
        <w:rPr>
          <w:rFonts w:ascii="Times New Roman" w:hAnsi="Times New Roman" w:cs="Times New Roman"/>
          <w:b/>
          <w:i/>
          <w:u w:val="single"/>
        </w:rPr>
        <w:t>Thursday 26 June</w:t>
      </w:r>
    </w:p>
    <w:p w:rsidR="00C332B7" w:rsidRPr="00C332B7" w:rsidRDefault="00C332B7" w:rsidP="00C332B7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 xml:space="preserve">2pm Opening:  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H.E. Dr Emil Brix (Ambassador of Austria to the UK)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2.15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Key note lectures: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Christopher Clark (Cambridge): ‘Did Sarajevo Matter?: 28 June and the Outbreak of the First World War’.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Lothar Höbelt (Vienna): ‘Why Fight a Third Balkan War? The “Habsburg Mindset” before 1914’.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3.45 – tea/coffee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4.15 [-6.15]</w:t>
      </w:r>
    </w:p>
    <w:p w:rsidR="005D3DC9" w:rsidRPr="00C332B7" w:rsidRDefault="005D3DC9" w:rsidP="005D3DC9">
      <w:pPr>
        <w:rPr>
          <w:b/>
        </w:rPr>
      </w:pPr>
      <w:r w:rsidRPr="00C332B7">
        <w:rPr>
          <w:rFonts w:ascii="Times New Roman" w:hAnsi="Times New Roman" w:cs="Times New Roman"/>
          <w:b/>
          <w:u w:val="single"/>
        </w:rPr>
        <w:t xml:space="preserve">Panel </w:t>
      </w:r>
      <w:r>
        <w:rPr>
          <w:rFonts w:ascii="Times New Roman" w:hAnsi="Times New Roman" w:cs="Times New Roman"/>
          <w:b/>
          <w:u w:val="single"/>
        </w:rPr>
        <w:t>1</w:t>
      </w:r>
      <w:r w:rsidRPr="00C332B7">
        <w:rPr>
          <w:rFonts w:ascii="Times New Roman" w:hAnsi="Times New Roman" w:cs="Times New Roman"/>
          <w:b/>
          <w:u w:val="single"/>
        </w:rPr>
        <w:t>:</w:t>
      </w:r>
      <w:r w:rsidRPr="00C332B7">
        <w:rPr>
          <w:rFonts w:ascii="Times New Roman" w:hAnsi="Times New Roman" w:cs="Times New Roman"/>
          <w:b/>
        </w:rPr>
        <w:t xml:space="preserve"> The Stability of Bosnia-Herzegovina</w:t>
      </w:r>
    </w:p>
    <w:p w:rsidR="005D3DC9" w:rsidRPr="00C332B7" w:rsidRDefault="005D3DC9" w:rsidP="005D3DC9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Tamara Scheer (Vienna): ‘A Pleasant Garrison without National Antagonism: Bosnia-Herzegovina on the Eve of the First World War through the eyes of Habsburg Officers’.</w:t>
      </w:r>
    </w:p>
    <w:p w:rsidR="005D3DC9" w:rsidRPr="00C332B7" w:rsidRDefault="005D3DC9" w:rsidP="005D3DC9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Robin Okey (Warwick): ‘</w:t>
      </w:r>
      <w:r w:rsidRPr="00C332B7">
        <w:rPr>
          <w:rFonts w:ascii="Times New Roman" w:hAnsi="Times New Roman" w:cs="Times New Roman"/>
          <w:i/>
        </w:rPr>
        <w:t>Mlada Bosna</w:t>
      </w:r>
      <w:r w:rsidRPr="00C332B7">
        <w:rPr>
          <w:rFonts w:ascii="Times New Roman" w:hAnsi="Times New Roman" w:cs="Times New Roman"/>
        </w:rPr>
        <w:t>: the Educational and Cultural Background’.</w:t>
      </w:r>
    </w:p>
    <w:p w:rsidR="005D3DC9" w:rsidRPr="00C332B7" w:rsidRDefault="005D3DC9" w:rsidP="005D3DC9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Mile Bjelajac (Belgrade): ‘Bosnian Youth and its Relationship to Serbia’.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7pm – buffet supper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  <w:i/>
          <w:u w:val="single"/>
        </w:rPr>
      </w:pPr>
      <w:r w:rsidRPr="00C332B7">
        <w:rPr>
          <w:rFonts w:ascii="Times New Roman" w:hAnsi="Times New Roman" w:cs="Times New Roman"/>
          <w:b/>
          <w:i/>
          <w:u w:val="single"/>
        </w:rPr>
        <w:t>Friday 27 June</w:t>
      </w:r>
    </w:p>
    <w:p w:rsidR="00C332B7" w:rsidRPr="00C332B7" w:rsidRDefault="00C332B7" w:rsidP="00C332B7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9am</w:t>
      </w:r>
    </w:p>
    <w:p w:rsidR="004F634F" w:rsidRPr="00C332B7" w:rsidRDefault="004F634F" w:rsidP="004F634F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  <w:u w:val="single"/>
        </w:rPr>
        <w:t xml:space="preserve">Panel </w:t>
      </w:r>
      <w:r>
        <w:rPr>
          <w:rFonts w:ascii="Times New Roman" w:hAnsi="Times New Roman" w:cs="Times New Roman"/>
          <w:b/>
          <w:u w:val="single"/>
        </w:rPr>
        <w:t>2</w:t>
      </w:r>
      <w:r w:rsidRPr="00C332B7">
        <w:rPr>
          <w:rFonts w:ascii="Times New Roman" w:hAnsi="Times New Roman" w:cs="Times New Roman"/>
          <w:b/>
          <w:u w:val="single"/>
        </w:rPr>
        <w:t xml:space="preserve">: </w:t>
      </w:r>
      <w:r w:rsidRPr="00C332B7">
        <w:rPr>
          <w:rFonts w:ascii="Times New Roman" w:hAnsi="Times New Roman" w:cs="Times New Roman"/>
          <w:b/>
        </w:rPr>
        <w:t xml:space="preserve"> Serbs and Croats as Friends or Enemies</w:t>
      </w:r>
    </w:p>
    <w:p w:rsidR="004F634F" w:rsidRPr="00C332B7" w:rsidRDefault="004F634F" w:rsidP="004F634F">
      <w:pPr>
        <w:rPr>
          <w:rFonts w:ascii="Times New Roman" w:hAnsi="Times New Roman" w:cs="Times New Roman"/>
          <w:lang w:eastAsia="de-DE"/>
        </w:rPr>
      </w:pPr>
      <w:r w:rsidRPr="00C332B7">
        <w:rPr>
          <w:rFonts w:ascii="Times New Roman" w:hAnsi="Times New Roman" w:cs="Times New Roman"/>
        </w:rPr>
        <w:t>Heiner Grunert (Munich): ‘</w:t>
      </w:r>
      <w:r w:rsidRPr="00C332B7">
        <w:rPr>
          <w:rFonts w:ascii="Times New Roman" w:hAnsi="Times New Roman" w:cs="Times New Roman"/>
          <w:lang w:eastAsia="de-DE"/>
        </w:rPr>
        <w:t>The Inner Enemy on the Outer Edge. Serbian-Orthodox Communities in Eastern Herzegovina 1913-1918’.</w:t>
      </w:r>
    </w:p>
    <w:p w:rsidR="004F634F" w:rsidRPr="00C332B7" w:rsidRDefault="004F634F" w:rsidP="004F634F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Iskra Iveljić (Zagreb): ‘The Croatian Aristocracy on the Eve of World War I’.</w:t>
      </w:r>
    </w:p>
    <w:p w:rsidR="004F634F" w:rsidRPr="00C332B7" w:rsidRDefault="004F634F" w:rsidP="004F634F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Stjepan Matković (Zagreb): ‘The Croatian Party of Right’s Attitude to the South Slav Question’</w:t>
      </w:r>
    </w:p>
    <w:p w:rsidR="004F634F" w:rsidRDefault="004F634F" w:rsidP="005D3DC9">
      <w:pPr>
        <w:rPr>
          <w:rFonts w:ascii="Times New Roman" w:hAnsi="Times New Roman" w:cs="Times New Roman"/>
          <w:b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11am – tea/coffee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</w:p>
    <w:p w:rsid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11.15</w:t>
      </w:r>
    </w:p>
    <w:p w:rsidR="004F634F" w:rsidRPr="00C332B7" w:rsidRDefault="004F634F" w:rsidP="004F634F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  <w:u w:val="single"/>
        </w:rPr>
        <w:t xml:space="preserve">Panel </w:t>
      </w:r>
      <w:r>
        <w:rPr>
          <w:rFonts w:ascii="Times New Roman" w:hAnsi="Times New Roman" w:cs="Times New Roman"/>
          <w:b/>
          <w:u w:val="single"/>
        </w:rPr>
        <w:t>3</w:t>
      </w:r>
      <w:r w:rsidRPr="00C332B7">
        <w:rPr>
          <w:rFonts w:ascii="Times New Roman" w:hAnsi="Times New Roman" w:cs="Times New Roman"/>
          <w:b/>
          <w:u w:val="single"/>
        </w:rPr>
        <w:t xml:space="preserve">: </w:t>
      </w:r>
      <w:r w:rsidRPr="00C332B7">
        <w:rPr>
          <w:rFonts w:ascii="Times New Roman" w:hAnsi="Times New Roman" w:cs="Times New Roman"/>
          <w:b/>
        </w:rPr>
        <w:t xml:space="preserve"> Archduke Franz Ferdinand</w:t>
      </w:r>
    </w:p>
    <w:p w:rsidR="004F634F" w:rsidRPr="00C332B7" w:rsidRDefault="004F634F" w:rsidP="004F634F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 xml:space="preserve">Alma Hannig (Bonn):  ‘Belvedere: a </w:t>
      </w:r>
      <w:r w:rsidRPr="00C332B7">
        <w:rPr>
          <w:rFonts w:ascii="Times New Roman" w:hAnsi="Times New Roman" w:cs="Times New Roman"/>
          <w:i/>
        </w:rPr>
        <w:t xml:space="preserve">Nebenregierung </w:t>
      </w:r>
      <w:r w:rsidRPr="00C332B7">
        <w:rPr>
          <w:rFonts w:ascii="Times New Roman" w:hAnsi="Times New Roman" w:cs="Times New Roman"/>
        </w:rPr>
        <w:t>in Vienna? Franz Ferdinand and his Social Networks’.</w:t>
      </w:r>
    </w:p>
    <w:p w:rsidR="004F634F" w:rsidRPr="00C332B7" w:rsidRDefault="004F634F" w:rsidP="004F634F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Andrej  Rahten (Ljubljana): ‘Great Expectations: the Habsburg Heir-Apparent and the Southern Slavs’.</w:t>
      </w:r>
    </w:p>
    <w:p w:rsidR="004F634F" w:rsidRPr="00C332B7" w:rsidRDefault="004F634F" w:rsidP="004F634F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Kristian Mennen (Muenster):  ‘Franz Ferdinand and the Slovaks: An Unequal but Close Relationship’</w:t>
      </w:r>
    </w:p>
    <w:p w:rsidR="004F634F" w:rsidRPr="00C332B7" w:rsidRDefault="004F634F" w:rsidP="00C332B7">
      <w:pPr>
        <w:rPr>
          <w:rFonts w:ascii="Times New Roman" w:hAnsi="Times New Roman" w:cs="Times New Roman"/>
          <w:b/>
        </w:rPr>
      </w:pPr>
    </w:p>
    <w:p w:rsidR="00C332B7" w:rsidRPr="00C332B7" w:rsidRDefault="00C332B7" w:rsidP="00C332B7">
      <w:pPr>
        <w:rPr>
          <w:rFonts w:ascii="Times New Roman" w:hAnsi="Times New Roman" w:cs="Times New Roman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1.15 – lunch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2.15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  <w:u w:val="single"/>
        </w:rPr>
        <w:t>Panel 4:</w:t>
      </w:r>
      <w:r w:rsidRPr="00C332B7">
        <w:rPr>
          <w:rFonts w:ascii="Times New Roman" w:hAnsi="Times New Roman" w:cs="Times New Roman"/>
          <w:b/>
        </w:rPr>
        <w:t xml:space="preserve"> Elite Perceptions and Decision-Making in 1914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Dominic Lieven (Cambridge): ‘Russia and the Balkans in 1914: Time to Reconsider?’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Thomas Otte (East Anglia): ‘The July Crisis and the Limits of Crisis Management’.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Roy Bridge (Leeds): ‘Spark and Impact: the British Elite and the Sarajevo Assassinations’</w:t>
      </w:r>
    </w:p>
    <w:p w:rsidR="00C332B7" w:rsidRPr="00C332B7" w:rsidRDefault="00C332B7" w:rsidP="00C332B7">
      <w:pPr>
        <w:rPr>
          <w:rFonts w:ascii="Times New Roman" w:hAnsi="Times New Roman" w:cs="Times New Roman"/>
          <w:b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4.15 – tea/coffee</w:t>
      </w:r>
    </w:p>
    <w:p w:rsidR="00C332B7" w:rsidRPr="00C332B7" w:rsidRDefault="00C332B7" w:rsidP="00C332B7">
      <w:pPr>
        <w:rPr>
          <w:rFonts w:ascii="Times New Roman" w:hAnsi="Times New Roman" w:cs="Times New Roman"/>
          <w:b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4.45 [-6.45]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  <w:u w:val="single"/>
        </w:rPr>
        <w:t>Panel 5</w:t>
      </w:r>
      <w:r w:rsidRPr="00C332B7">
        <w:rPr>
          <w:rFonts w:ascii="Times New Roman" w:hAnsi="Times New Roman" w:cs="Times New Roman"/>
          <w:b/>
        </w:rPr>
        <w:t>: The Military in the Balkans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Guenther Kronenbitter (Augsburg): ‘Mixed Feelings: The Austro-Hungarian Military and the Southern Slavs’.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Danilo Sarenac (Belgrade): ‘Why did nobody control Apis?: Serbian Military Intelligence and the Sarajevo Assassinations’.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Jonathan Gumz (Birmingham): ‘International Legal Norms and the Habsburg Prosecution of War, 1914-15’.</w:t>
      </w:r>
    </w:p>
    <w:p w:rsidR="00C332B7" w:rsidRPr="00C332B7" w:rsidRDefault="00C332B7" w:rsidP="00C332B7">
      <w:pPr>
        <w:rPr>
          <w:rFonts w:ascii="Times New Roman" w:hAnsi="Times New Roman" w:cs="Times New Roman"/>
          <w:b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7.15pm – conference dinner</w:t>
      </w:r>
    </w:p>
    <w:p w:rsidR="00C332B7" w:rsidRPr="00C332B7" w:rsidRDefault="00C332B7" w:rsidP="00C332B7">
      <w:pPr>
        <w:rPr>
          <w:rFonts w:ascii="Times New Roman" w:hAnsi="Times New Roman" w:cs="Times New Roman"/>
          <w:b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  <w:i/>
          <w:u w:val="single"/>
        </w:rPr>
      </w:pPr>
      <w:r w:rsidRPr="00C332B7">
        <w:rPr>
          <w:rFonts w:ascii="Times New Roman" w:hAnsi="Times New Roman" w:cs="Times New Roman"/>
          <w:b/>
          <w:i/>
          <w:u w:val="single"/>
        </w:rPr>
        <w:t>Saturday 28 June</w:t>
      </w:r>
    </w:p>
    <w:p w:rsidR="00C332B7" w:rsidRPr="00C332B7" w:rsidRDefault="00C332B7" w:rsidP="00C332B7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9am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  <w:u w:val="single"/>
        </w:rPr>
        <w:lastRenderedPageBreak/>
        <w:t>Panel 6:</w:t>
      </w:r>
      <w:r w:rsidRPr="00C332B7">
        <w:rPr>
          <w:rFonts w:ascii="Times New Roman" w:hAnsi="Times New Roman" w:cs="Times New Roman"/>
          <w:b/>
        </w:rPr>
        <w:t xml:space="preserve"> The Impact of Sarajevo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Claire Morelon (Birmingham): ‘Between Loyalty and Indifference: Sarajevo and the Bohemian Lands’.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Mark Cornwall (Southampton): ‘Defining Traitors and Loyalists in 1914 Habsburg Croatia’.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Pavlina Bobič (Birmingham): ‘The Archduke in the Imagery of Slovenians 1914-1918’.</w:t>
      </w:r>
    </w:p>
    <w:p w:rsidR="00C332B7" w:rsidRPr="00C332B7" w:rsidRDefault="00C332B7" w:rsidP="00C332B7">
      <w:pPr>
        <w:rPr>
          <w:rFonts w:ascii="Times New Roman" w:hAnsi="Times New Roman" w:cs="Times New Roman"/>
          <w:b/>
          <w:i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11am – tea/coffee</w:t>
      </w:r>
    </w:p>
    <w:p w:rsidR="00C332B7" w:rsidRPr="00C332B7" w:rsidRDefault="00C332B7" w:rsidP="00C332B7">
      <w:pPr>
        <w:rPr>
          <w:rFonts w:ascii="Times New Roman" w:hAnsi="Times New Roman" w:cs="Times New Roman"/>
          <w:b/>
          <w:i/>
          <w:u w:val="single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11.15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  <w:u w:val="single"/>
        </w:rPr>
        <w:t>Panel 7</w:t>
      </w:r>
      <w:r w:rsidRPr="00C332B7">
        <w:rPr>
          <w:rFonts w:ascii="Times New Roman" w:hAnsi="Times New Roman" w:cs="Times New Roman"/>
          <w:b/>
        </w:rPr>
        <w:t>:</w:t>
      </w:r>
      <w:r w:rsidRPr="00C332B7">
        <w:rPr>
          <w:rFonts w:ascii="Times New Roman" w:hAnsi="Times New Roman" w:cs="Times New Roman"/>
          <w:b/>
          <w:i/>
        </w:rPr>
        <w:t xml:space="preserve">  </w:t>
      </w:r>
      <w:r w:rsidRPr="00C332B7">
        <w:rPr>
          <w:rFonts w:ascii="Times New Roman" w:hAnsi="Times New Roman" w:cs="Times New Roman"/>
          <w:b/>
        </w:rPr>
        <w:t>The Aftermath in Memory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Dagmar Hajkova (Prague): ‘Sarajevo in Czech Memory after the First World War’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John Paul Newman (Maynooth): ‘Princip’s Heirs: Legacies of Sarajevo and Young Bosnia in Inter-war Yugoslavia’.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  <w:r w:rsidRPr="00C332B7">
        <w:rPr>
          <w:rFonts w:ascii="Times New Roman" w:hAnsi="Times New Roman" w:cs="Times New Roman"/>
        </w:rPr>
        <w:t>Paul Miller (McDaniel): ‘“The First Shots of the First World War”: Remembering the Sarajevo Assassinations’.</w:t>
      </w:r>
    </w:p>
    <w:p w:rsidR="00C332B7" w:rsidRPr="00C332B7" w:rsidRDefault="00C332B7" w:rsidP="00C332B7">
      <w:pPr>
        <w:rPr>
          <w:rFonts w:ascii="Times New Roman" w:hAnsi="Times New Roman" w:cs="Times New Roman"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1.15 – Conclusions</w:t>
      </w: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</w:p>
    <w:p w:rsidR="00C332B7" w:rsidRPr="00C332B7" w:rsidRDefault="00C332B7" w:rsidP="00C332B7">
      <w:pPr>
        <w:rPr>
          <w:rFonts w:ascii="Times New Roman" w:hAnsi="Times New Roman" w:cs="Times New Roman"/>
          <w:b/>
        </w:rPr>
      </w:pPr>
      <w:r w:rsidRPr="00C332B7">
        <w:rPr>
          <w:rFonts w:ascii="Times New Roman" w:hAnsi="Times New Roman" w:cs="Times New Roman"/>
          <w:b/>
        </w:rPr>
        <w:t>1.30 – conference close</w:t>
      </w:r>
    </w:p>
    <w:p w:rsidR="00C332B7" w:rsidRPr="00C332B7" w:rsidRDefault="00C332B7" w:rsidP="00287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D59" w:rsidRDefault="00757D59"/>
    <w:sectPr w:rsidR="00757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6E"/>
    <w:rsid w:val="0004451C"/>
    <w:rsid w:val="00120039"/>
    <w:rsid w:val="00274E89"/>
    <w:rsid w:val="0028796E"/>
    <w:rsid w:val="00374424"/>
    <w:rsid w:val="00380903"/>
    <w:rsid w:val="003829FC"/>
    <w:rsid w:val="004C5E64"/>
    <w:rsid w:val="004F302A"/>
    <w:rsid w:val="004F634F"/>
    <w:rsid w:val="00596888"/>
    <w:rsid w:val="005D3DC9"/>
    <w:rsid w:val="006D1421"/>
    <w:rsid w:val="007368D7"/>
    <w:rsid w:val="00757D59"/>
    <w:rsid w:val="007A52D9"/>
    <w:rsid w:val="007C640B"/>
    <w:rsid w:val="009958DF"/>
    <w:rsid w:val="009F0CBB"/>
    <w:rsid w:val="00C332B7"/>
    <w:rsid w:val="00D21A7C"/>
    <w:rsid w:val="00D257C6"/>
    <w:rsid w:val="00E334D2"/>
    <w:rsid w:val="00F25ADE"/>
    <w:rsid w:val="00F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E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thampton.ac.uk/greatwar_unknownwar/conferences/conferenceinfo.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cornwall</dc:creator>
  <cp:lastModifiedBy>Storey T.P.</cp:lastModifiedBy>
  <cp:revision>2</cp:revision>
  <dcterms:created xsi:type="dcterms:W3CDTF">2014-05-07T12:53:00Z</dcterms:created>
  <dcterms:modified xsi:type="dcterms:W3CDTF">2014-05-07T12:53:00Z</dcterms:modified>
</cp:coreProperties>
</file>