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7C7" w:rsidRDefault="000D37C7" w:rsidP="000D37C7">
      <w:pPr>
        <w:spacing w:line="360" w:lineRule="auto"/>
        <w:jc w:val="right"/>
        <w:rPr>
          <w:rFonts w:ascii="Georgia" w:hAnsi="Georgia"/>
          <w:b/>
          <w:bCs/>
          <w:color w:val="610150"/>
          <w:sz w:val="28"/>
          <w:szCs w:val="28"/>
        </w:rPr>
      </w:pPr>
      <w:r>
        <w:rPr>
          <w:rFonts w:ascii="Lucida Sans" w:hAnsi="Lucida Sans"/>
          <w:noProof/>
          <w:sz w:val="20"/>
          <w:szCs w:val="20"/>
        </w:rPr>
        <w:drawing>
          <wp:inline distT="0" distB="0" distL="0" distR="0" wp14:anchorId="4DFE6EB2" wp14:editId="34E98139">
            <wp:extent cx="2162175" cy="466725"/>
            <wp:effectExtent l="0" t="0" r="9525" b="9525"/>
            <wp:docPr id="9" name="Picture 9" descr="uosblue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osblue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2175" cy="466725"/>
                    </a:xfrm>
                    <a:prstGeom prst="rect">
                      <a:avLst/>
                    </a:prstGeom>
                    <a:noFill/>
                    <a:ln>
                      <a:noFill/>
                    </a:ln>
                  </pic:spPr>
                </pic:pic>
              </a:graphicData>
            </a:graphic>
          </wp:inline>
        </w:drawing>
      </w:r>
    </w:p>
    <w:p w:rsidR="000D37C7" w:rsidRPr="000D37C7" w:rsidRDefault="000D37C7" w:rsidP="000D37C7">
      <w:pPr>
        <w:spacing w:line="360" w:lineRule="auto"/>
        <w:rPr>
          <w:rFonts w:ascii="Georgia" w:hAnsi="Georgia"/>
          <w:b/>
          <w:bCs/>
          <w:color w:val="610150"/>
          <w:sz w:val="20"/>
          <w:szCs w:val="20"/>
        </w:rPr>
      </w:pPr>
      <w:r w:rsidRPr="000D37C7">
        <w:rPr>
          <w:rFonts w:ascii="Georgia" w:hAnsi="Georgia"/>
          <w:b/>
          <w:bCs/>
          <w:color w:val="610150"/>
          <w:sz w:val="28"/>
          <w:szCs w:val="28"/>
        </w:rPr>
        <w:t>Transition Workshop 2012</w:t>
      </w:r>
    </w:p>
    <w:p w:rsidR="006932CC" w:rsidRDefault="000D37C7" w:rsidP="000D37C7">
      <w:pPr>
        <w:spacing w:line="360" w:lineRule="auto"/>
        <w:rPr>
          <w:rFonts w:ascii="Georgia" w:hAnsi="Georgia"/>
          <w:color w:val="FF0000"/>
        </w:rPr>
      </w:pPr>
      <w:r w:rsidRPr="000D37C7">
        <w:rPr>
          <w:rFonts w:ascii="Georgia" w:hAnsi="Georgia"/>
          <w:b/>
          <w:bCs/>
          <w:i/>
          <w:iCs/>
          <w:color w:val="610150"/>
          <w:sz w:val="28"/>
          <w:szCs w:val="28"/>
        </w:rPr>
        <w:t>Students supporting new students</w:t>
      </w:r>
      <w:r w:rsidRPr="000D37C7">
        <w:rPr>
          <w:rFonts w:ascii="Georgia" w:hAnsi="Georgia"/>
          <w:b/>
          <w:bCs/>
          <w:color w:val="610150"/>
          <w:sz w:val="28"/>
          <w:szCs w:val="28"/>
        </w:rPr>
        <w:br/>
        <w:t>Reading list</w:t>
      </w:r>
      <w:r w:rsidRPr="000D37C7">
        <w:rPr>
          <w:rFonts w:ascii="Georgia" w:hAnsi="Georgia"/>
        </w:rPr>
        <w:br/>
      </w:r>
      <w:r w:rsidRPr="000D37C7">
        <w:rPr>
          <w:rFonts w:ascii="Georgia" w:hAnsi="Georgia"/>
        </w:rPr>
        <w:br/>
        <w:t>Transition into HE encompasses more than we are able to fit into one day. As it is such an important part of a student’s university life, issues around Transition have been studied and will continue to be an important field in Education research. We would like to share some articles and resources</w:t>
      </w:r>
      <w:r w:rsidR="00D24688">
        <w:rPr>
          <w:rFonts w:ascii="Georgia" w:hAnsi="Georgia"/>
        </w:rPr>
        <w:t xml:space="preserve"> we have come across</w:t>
      </w:r>
      <w:r w:rsidRPr="000D37C7">
        <w:rPr>
          <w:rFonts w:ascii="Georgia" w:hAnsi="Georgia"/>
        </w:rPr>
        <w:t xml:space="preserve"> with you, which you may find useful. The list will also be available on our website (www.soton.ac.uk/studenttransition). </w:t>
      </w:r>
    </w:p>
    <w:p w:rsidR="000D37C7" w:rsidRDefault="000D37C7" w:rsidP="000D37C7">
      <w:pPr>
        <w:spacing w:line="360" w:lineRule="auto"/>
        <w:rPr>
          <w:rFonts w:ascii="Georgia" w:hAnsi="Georgia"/>
          <w:color w:val="FF0000"/>
        </w:rPr>
      </w:pPr>
    </w:p>
    <w:p w:rsidR="001B4E3F" w:rsidRPr="001B4E3F" w:rsidRDefault="000D37C7" w:rsidP="00C45FC0">
      <w:pPr>
        <w:pStyle w:val="Heading1"/>
        <w:rPr>
          <w:lang w:val="en"/>
        </w:rPr>
      </w:pPr>
      <w:r>
        <w:rPr>
          <w:rFonts w:ascii="Georgia" w:hAnsi="Georgia"/>
          <w:b w:val="0"/>
          <w:bCs w:val="0"/>
          <w:i/>
          <w:iCs/>
          <w:color w:val="610150"/>
          <w:sz w:val="28"/>
          <w:szCs w:val="28"/>
        </w:rPr>
        <w:t>Articles</w:t>
      </w:r>
    </w:p>
    <w:p w:rsidR="006343C1" w:rsidRPr="00C45FC0" w:rsidRDefault="006343C1" w:rsidP="006343C1">
      <w:pPr>
        <w:rPr>
          <w:rFonts w:ascii="Georgia" w:hAnsi="Georgia"/>
        </w:rPr>
      </w:pPr>
      <w:r w:rsidRPr="00C45FC0">
        <w:rPr>
          <w:rFonts w:ascii="Georgia" w:hAnsi="Georgia"/>
        </w:rPr>
        <w:t xml:space="preserve">Black, F.M. &amp; Jane </w:t>
      </w:r>
      <w:proofErr w:type="spellStart"/>
      <w:r w:rsidRPr="00C45FC0">
        <w:rPr>
          <w:rFonts w:ascii="Georgia" w:hAnsi="Georgia"/>
        </w:rPr>
        <w:t>MacKenzie</w:t>
      </w:r>
      <w:proofErr w:type="spellEnd"/>
      <w:r w:rsidRPr="00C45FC0">
        <w:rPr>
          <w:rFonts w:ascii="Georgia" w:hAnsi="Georgia"/>
        </w:rPr>
        <w:t xml:space="preserve">, ‘Quality Enhancement Themes: The First Year Experience’, </w:t>
      </w:r>
      <w:proofErr w:type="gramStart"/>
      <w:r w:rsidRPr="00C45FC0">
        <w:rPr>
          <w:rFonts w:ascii="Georgia" w:hAnsi="Georgia"/>
          <w:i/>
          <w:iCs/>
        </w:rPr>
        <w:t>The</w:t>
      </w:r>
      <w:proofErr w:type="gramEnd"/>
      <w:r w:rsidRPr="00C45FC0">
        <w:rPr>
          <w:rFonts w:ascii="Georgia" w:hAnsi="Georgia"/>
          <w:i/>
          <w:iCs/>
        </w:rPr>
        <w:t xml:space="preserve"> Quality Assurance Agency for Higher Education </w:t>
      </w:r>
      <w:r w:rsidRPr="00C45FC0">
        <w:rPr>
          <w:rFonts w:ascii="Georgia" w:hAnsi="Georgia"/>
        </w:rPr>
        <w:t>(2008)</w:t>
      </w:r>
    </w:p>
    <w:p w:rsidR="006343C1" w:rsidRPr="006343C1" w:rsidRDefault="006343C1" w:rsidP="006343C1">
      <w:pPr>
        <w:rPr>
          <w:rFonts w:ascii="Georgia" w:hAnsi="Georgia"/>
        </w:rPr>
      </w:pPr>
      <w:r w:rsidRPr="00C45FC0">
        <w:rPr>
          <w:rFonts w:ascii="Georgia" w:hAnsi="Georgia"/>
        </w:rPr>
        <w:t>&lt;http://www.enhancementthemes.ac.uk/docs/publications/peer-support-in-the-first-year.pdf?sfvrsn=6&gt; [accessed 18 June 2012]</w:t>
      </w:r>
    </w:p>
    <w:p w:rsidR="001B4E3F" w:rsidRPr="00C45FC0" w:rsidRDefault="00C45FC0" w:rsidP="00CB5CC0">
      <w:pPr>
        <w:pStyle w:val="NormalWeb"/>
        <w:rPr>
          <w:rFonts w:ascii="Georgia" w:hAnsi="Georgia"/>
        </w:rPr>
      </w:pPr>
      <w:r>
        <w:rPr>
          <w:rFonts w:ascii="Georgia" w:hAnsi="Georgia"/>
          <w:lang w:val="en"/>
        </w:rPr>
        <w:t xml:space="preserve">Sarah </w:t>
      </w:r>
      <w:proofErr w:type="spellStart"/>
      <w:r>
        <w:rPr>
          <w:rFonts w:ascii="Georgia" w:hAnsi="Georgia"/>
          <w:lang w:val="en"/>
        </w:rPr>
        <w:t>Cunnane</w:t>
      </w:r>
      <w:proofErr w:type="spellEnd"/>
      <w:r>
        <w:rPr>
          <w:rFonts w:ascii="Georgia" w:hAnsi="Georgia"/>
          <w:lang w:val="en"/>
        </w:rPr>
        <w:t>, ‘Turn on, tune in, d</w:t>
      </w:r>
      <w:r w:rsidR="00CB5CC0" w:rsidRPr="00C45FC0">
        <w:rPr>
          <w:rFonts w:ascii="Georgia" w:hAnsi="Georgia"/>
          <w:lang w:val="en"/>
        </w:rPr>
        <w:t xml:space="preserve">on’t drop out’, </w:t>
      </w:r>
      <w:r w:rsidR="00CB5CC0" w:rsidRPr="00C45FC0">
        <w:rPr>
          <w:rFonts w:ascii="Georgia" w:hAnsi="Georgia"/>
          <w:i/>
          <w:iCs/>
          <w:lang w:val="en"/>
        </w:rPr>
        <w:t xml:space="preserve">Times Higher Education, </w:t>
      </w:r>
      <w:r w:rsidR="00CB5CC0" w:rsidRPr="00C45FC0">
        <w:rPr>
          <w:rFonts w:ascii="Georgia" w:hAnsi="Georgia"/>
          <w:lang w:val="en"/>
        </w:rPr>
        <w:t>(2012) &lt;</w:t>
      </w:r>
      <w:hyperlink r:id="rId8" w:history="1">
        <w:r w:rsidR="001B4E3F" w:rsidRPr="00C45FC0">
          <w:rPr>
            <w:rStyle w:val="Hyperlink"/>
            <w:rFonts w:ascii="Georgia" w:hAnsi="Georgia"/>
            <w:color w:val="auto"/>
            <w:u w:val="none"/>
          </w:rPr>
          <w:t>http://www.timeshighereducation.co.uk/story.asp?sectioncode=26&amp;storycode=419020</w:t>
        </w:r>
      </w:hyperlink>
      <w:r w:rsidR="00CB5CC0" w:rsidRPr="00C45FC0">
        <w:rPr>
          <w:rFonts w:ascii="Georgia" w:hAnsi="Georgia"/>
          <w:color w:val="610150"/>
        </w:rPr>
        <w:t>&gt;</w:t>
      </w:r>
      <w:r w:rsidR="001B4E3F" w:rsidRPr="00C45FC0">
        <w:rPr>
          <w:rFonts w:ascii="Georgia" w:hAnsi="Georgia"/>
          <w:color w:val="610150"/>
        </w:rPr>
        <w:t xml:space="preserve"> </w:t>
      </w:r>
      <w:r w:rsidR="00CB5CC0" w:rsidRPr="00C45FC0">
        <w:rPr>
          <w:rFonts w:ascii="Georgia" w:hAnsi="Georgia"/>
        </w:rPr>
        <w:t>[accessed 18 June 2012</w:t>
      </w:r>
      <w:r w:rsidR="00CB5CC0" w:rsidRPr="00C45FC0">
        <w:rPr>
          <w:rFonts w:ascii="Georgia" w:hAnsi="Georgia"/>
          <w:color w:val="610150"/>
        </w:rPr>
        <w:t>]</w:t>
      </w:r>
      <w:r w:rsidR="001B4E3F" w:rsidRPr="00C45FC0">
        <w:rPr>
          <w:rFonts w:ascii="Georgia" w:hAnsi="Georgia"/>
          <w:lang w:val="en"/>
        </w:rPr>
        <w:t xml:space="preserve"> </w:t>
      </w:r>
    </w:p>
    <w:p w:rsidR="000D37C7" w:rsidRPr="00C45FC0" w:rsidRDefault="00CB5CC0" w:rsidP="007D4279">
      <w:pPr>
        <w:rPr>
          <w:rFonts w:ascii="Georgia" w:hAnsi="Georgia"/>
        </w:rPr>
      </w:pPr>
      <w:r w:rsidRPr="00C45FC0">
        <w:rPr>
          <w:rFonts w:ascii="Georgia" w:hAnsi="Georgia"/>
        </w:rPr>
        <w:t>Drew, S., Harvey, L. &amp; Maria Smith, ‘</w:t>
      </w:r>
      <w:proofErr w:type="gramStart"/>
      <w:r w:rsidRPr="00C45FC0">
        <w:rPr>
          <w:rFonts w:ascii="Georgia" w:hAnsi="Georgia"/>
        </w:rPr>
        <w:t>The</w:t>
      </w:r>
      <w:proofErr w:type="gramEnd"/>
      <w:r w:rsidRPr="00C45FC0">
        <w:rPr>
          <w:rFonts w:ascii="Georgia" w:hAnsi="Georgia"/>
        </w:rPr>
        <w:t xml:space="preserve"> first year experience: a review of literature for the Higher Education Academy’, </w:t>
      </w:r>
      <w:r w:rsidR="007D4279" w:rsidRPr="00C45FC0">
        <w:rPr>
          <w:rFonts w:ascii="Georgia" w:hAnsi="Georgia"/>
          <w:i/>
          <w:iCs/>
        </w:rPr>
        <w:t xml:space="preserve">Higher Education Academy </w:t>
      </w:r>
      <w:r w:rsidR="007D4279" w:rsidRPr="00C45FC0">
        <w:rPr>
          <w:rFonts w:ascii="Georgia" w:hAnsi="Georgia"/>
        </w:rPr>
        <w:t>(2006) &lt;</w:t>
      </w:r>
      <w:r w:rsidR="001B4E3F" w:rsidRPr="00C45FC0">
        <w:rPr>
          <w:rFonts w:ascii="Georgia" w:hAnsi="Georgia"/>
        </w:rPr>
        <w:t>http://www.heacademy.ac.uk/assets/documents/archive/first_year_experience_exec_summary.pdf</w:t>
      </w:r>
      <w:r w:rsidR="007D4279" w:rsidRPr="00C45FC0">
        <w:rPr>
          <w:rFonts w:ascii="Georgia" w:hAnsi="Georgia"/>
        </w:rPr>
        <w:t>&gt;</w:t>
      </w:r>
      <w:r w:rsidR="001B4E3F" w:rsidRPr="00C45FC0">
        <w:rPr>
          <w:rFonts w:ascii="Georgia" w:hAnsi="Georgia"/>
        </w:rPr>
        <w:t xml:space="preserve"> </w:t>
      </w:r>
      <w:r w:rsidR="007D4279" w:rsidRPr="00C45FC0">
        <w:rPr>
          <w:rFonts w:ascii="Georgia" w:hAnsi="Georgia"/>
        </w:rPr>
        <w:t>[accessed 18 June 2012]</w:t>
      </w:r>
    </w:p>
    <w:p w:rsidR="001B4E3F" w:rsidRDefault="001B4E3F" w:rsidP="001B4E3F">
      <w:pPr>
        <w:rPr>
          <w:rFonts w:ascii="Georgia" w:hAnsi="Georgia"/>
        </w:rPr>
      </w:pPr>
    </w:p>
    <w:p w:rsidR="006343C1" w:rsidRDefault="006343C1" w:rsidP="006343C1"/>
    <w:p w:rsidR="006343C1" w:rsidRPr="0023685B" w:rsidRDefault="006343C1" w:rsidP="006343C1">
      <w:pPr>
        <w:rPr>
          <w:rFonts w:ascii="Georgia" w:hAnsi="Georgia"/>
        </w:rPr>
      </w:pPr>
      <w:proofErr w:type="spellStart"/>
      <w:r w:rsidRPr="0023685B">
        <w:rPr>
          <w:rFonts w:ascii="Georgia" w:hAnsi="Georgia"/>
        </w:rPr>
        <w:t>Graal</w:t>
      </w:r>
      <w:proofErr w:type="spellEnd"/>
      <w:r w:rsidRPr="0023685B">
        <w:rPr>
          <w:rFonts w:ascii="Georgia" w:hAnsi="Georgia"/>
        </w:rPr>
        <w:t>, M. &amp; Jon Scott, ‘Student Failure in First Year Modules in the Biosciences: An Interview Based Investigation</w:t>
      </w:r>
      <w:r>
        <w:rPr>
          <w:rFonts w:ascii="Georgia" w:hAnsi="Georgia"/>
        </w:rPr>
        <w:t xml:space="preserve">’, </w:t>
      </w:r>
      <w:r>
        <w:rPr>
          <w:rFonts w:ascii="Georgia" w:hAnsi="Georgia"/>
          <w:i/>
          <w:iCs/>
        </w:rPr>
        <w:t xml:space="preserve">Biosciences </w:t>
      </w:r>
      <w:r w:rsidR="009E516D">
        <w:rPr>
          <w:rFonts w:ascii="Georgia" w:hAnsi="Georgia"/>
          <w:i/>
          <w:iCs/>
        </w:rPr>
        <w:t>Education</w:t>
      </w:r>
      <w:bookmarkStart w:id="0" w:name="_GoBack"/>
      <w:bookmarkEnd w:id="0"/>
      <w:r>
        <w:rPr>
          <w:rFonts w:ascii="Georgia" w:hAnsi="Georgia"/>
          <w:i/>
          <w:iCs/>
        </w:rPr>
        <w:t xml:space="preserve"> E-Journal,</w:t>
      </w:r>
      <w:r>
        <w:rPr>
          <w:rFonts w:ascii="Georgia" w:hAnsi="Georgia"/>
        </w:rPr>
        <w:t xml:space="preserve"> Vol.10 (2007)</w:t>
      </w:r>
    </w:p>
    <w:p w:rsidR="006343C1" w:rsidRDefault="006343C1" w:rsidP="001B4E3F">
      <w:pPr>
        <w:rPr>
          <w:rFonts w:ascii="Georgia" w:hAnsi="Georgia"/>
        </w:rPr>
      </w:pPr>
    </w:p>
    <w:p w:rsidR="006343C1" w:rsidRPr="00C45FC0" w:rsidRDefault="006343C1" w:rsidP="001B4E3F"/>
    <w:p w:rsidR="001B4E3F" w:rsidRPr="00DA7DF3" w:rsidRDefault="00DA7DF3" w:rsidP="001B4E3F">
      <w:pPr>
        <w:rPr>
          <w:rFonts w:ascii="Georgia" w:hAnsi="Georgia"/>
        </w:rPr>
      </w:pPr>
      <w:r w:rsidRPr="00DA7DF3">
        <w:rPr>
          <w:rFonts w:ascii="Georgia" w:hAnsi="Georgia"/>
        </w:rPr>
        <w:t xml:space="preserve">Knox, H, ‘Making the transition from further to higher education: the impact of a preparatory module on retention, progression and performance’ </w:t>
      </w:r>
      <w:r w:rsidRPr="00DA7DF3">
        <w:rPr>
          <w:rFonts w:ascii="Georgia" w:hAnsi="Georgia"/>
          <w:i/>
          <w:iCs/>
        </w:rPr>
        <w:t xml:space="preserve">Journal of Further and Higher Education, </w:t>
      </w:r>
      <w:r w:rsidRPr="00DA7DF3">
        <w:rPr>
          <w:rFonts w:ascii="Georgia" w:hAnsi="Georgia"/>
        </w:rPr>
        <w:t>29:2 (2006)</w:t>
      </w:r>
    </w:p>
    <w:p w:rsidR="001B4E3F" w:rsidRDefault="001B4E3F" w:rsidP="001B4E3F">
      <w:pPr>
        <w:rPr>
          <w:rFonts w:ascii="Georgia" w:hAnsi="Georgia"/>
          <w:color w:val="C0504D" w:themeColor="accent2"/>
          <w:sz w:val="32"/>
          <w:szCs w:val="32"/>
        </w:rPr>
      </w:pPr>
    </w:p>
    <w:p w:rsidR="00BE4DB6" w:rsidRDefault="00BE4DB6" w:rsidP="001B4E3F">
      <w:pPr>
        <w:rPr>
          <w:rFonts w:ascii="Georgia" w:hAnsi="Georgia"/>
          <w:i/>
          <w:iCs/>
          <w:color w:val="610150"/>
          <w:sz w:val="28"/>
          <w:szCs w:val="28"/>
        </w:rPr>
      </w:pPr>
      <w:r>
        <w:rPr>
          <w:rFonts w:ascii="Georgia" w:hAnsi="Georgia"/>
          <w:i/>
          <w:iCs/>
          <w:color w:val="610150"/>
          <w:sz w:val="28"/>
          <w:szCs w:val="28"/>
        </w:rPr>
        <w:lastRenderedPageBreak/>
        <w:t>Websites</w:t>
      </w:r>
    </w:p>
    <w:p w:rsidR="00BE4DB6" w:rsidRDefault="00BE4DB6" w:rsidP="001B4E3F">
      <w:pPr>
        <w:rPr>
          <w:rFonts w:ascii="Georgia" w:hAnsi="Georgia"/>
          <w:i/>
          <w:iCs/>
          <w:color w:val="610150"/>
          <w:sz w:val="28"/>
          <w:szCs w:val="28"/>
        </w:rPr>
      </w:pPr>
      <w:r>
        <w:rPr>
          <w:rFonts w:ascii="Georgia" w:hAnsi="Georgia"/>
          <w:i/>
          <w:iCs/>
          <w:color w:val="610150"/>
          <w:sz w:val="28"/>
          <w:szCs w:val="28"/>
        </w:rPr>
        <w:t xml:space="preserve"> </w:t>
      </w:r>
    </w:p>
    <w:p w:rsidR="00E24ED7" w:rsidRDefault="009E516D" w:rsidP="00E24ED7">
      <w:pPr>
        <w:pStyle w:val="NormalWeb"/>
        <w:rPr>
          <w:rFonts w:ascii="Georgia" w:hAnsi="Georgia"/>
        </w:rPr>
      </w:pPr>
      <w:hyperlink r:id="rId9" w:history="1">
        <w:r w:rsidR="00E24ED7" w:rsidRPr="00E767A5">
          <w:rPr>
            <w:rStyle w:val="Hyperlink"/>
            <w:rFonts w:ascii="Georgia" w:hAnsi="Georgia"/>
            <w:color w:val="auto"/>
          </w:rPr>
          <w:t>www.heacademy.ac.uk</w:t>
        </w:r>
      </w:hyperlink>
      <w:r w:rsidR="00E24ED7" w:rsidRPr="00E767A5">
        <w:rPr>
          <w:rFonts w:ascii="Georgia" w:hAnsi="Georgia"/>
        </w:rPr>
        <w:t xml:space="preserve"> </w:t>
      </w:r>
      <w:r w:rsidR="00E24ED7" w:rsidRPr="00E767A5">
        <w:rPr>
          <w:rFonts w:ascii="Georgia" w:hAnsi="Georgia"/>
        </w:rPr>
        <w:br/>
        <w:t>The Higher Education Academy champions excellent learning and teaching in higher education. Large resources archive with journal articles related to transition and innovative teaching methods.</w:t>
      </w:r>
    </w:p>
    <w:p w:rsidR="00E24ED7" w:rsidRDefault="009E516D" w:rsidP="00E24ED7">
      <w:pPr>
        <w:pStyle w:val="NormalWeb"/>
        <w:rPr>
          <w:rFonts w:ascii="Georgia" w:hAnsi="Georgia"/>
        </w:rPr>
      </w:pPr>
      <w:hyperlink r:id="rId10" w:history="1">
        <w:proofErr w:type="gramStart"/>
        <w:r w:rsidR="00E24ED7" w:rsidRPr="00E767A5">
          <w:rPr>
            <w:rStyle w:val="Hyperlink"/>
            <w:rFonts w:ascii="Georgia" w:hAnsi="Georgia"/>
            <w:color w:val="auto"/>
          </w:rPr>
          <w:t>www.jisc.ac.uk</w:t>
        </w:r>
      </w:hyperlink>
      <w:r w:rsidR="00E24ED7" w:rsidRPr="00E767A5">
        <w:rPr>
          <w:rFonts w:ascii="Georgia" w:hAnsi="Georgia"/>
        </w:rPr>
        <w:t xml:space="preserve"> </w:t>
      </w:r>
      <w:r w:rsidR="00E24ED7" w:rsidRPr="00E767A5">
        <w:rPr>
          <w:rFonts w:ascii="Georgia" w:hAnsi="Georgia"/>
        </w:rPr>
        <w:br/>
        <w:t>Information and digital technology resource for teaching in Higher Education.</w:t>
      </w:r>
      <w:proofErr w:type="gramEnd"/>
      <w:r w:rsidR="00E24ED7" w:rsidRPr="00E767A5">
        <w:rPr>
          <w:rFonts w:ascii="Georgia" w:hAnsi="Georgia"/>
        </w:rPr>
        <w:t xml:space="preserve"> </w:t>
      </w:r>
      <w:proofErr w:type="gramStart"/>
      <w:r w:rsidR="00E24ED7" w:rsidRPr="00E767A5">
        <w:rPr>
          <w:rFonts w:ascii="Georgia" w:hAnsi="Georgia"/>
        </w:rPr>
        <w:t>Useful material and case studies around Transition.</w:t>
      </w:r>
      <w:proofErr w:type="gramEnd"/>
      <w:r w:rsidR="00E24ED7" w:rsidRPr="00E767A5">
        <w:rPr>
          <w:rFonts w:ascii="Georgia" w:hAnsi="Georgia"/>
        </w:rPr>
        <w:t xml:space="preserve"> Mailing lists depending on subject area and interests available.</w:t>
      </w:r>
    </w:p>
    <w:p w:rsidR="00E24ED7" w:rsidRPr="00E24ED7" w:rsidRDefault="00E24ED7" w:rsidP="00E24ED7">
      <w:pPr>
        <w:rPr>
          <w:rFonts w:ascii="Georgia" w:hAnsi="Georgia"/>
        </w:rPr>
      </w:pPr>
      <w:r w:rsidRPr="00E767A5">
        <w:rPr>
          <w:rFonts w:ascii="Georgia" w:hAnsi="Georgia"/>
          <w:u w:val="single"/>
        </w:rPr>
        <w:t>http://raise-network.ning.com/</w:t>
      </w:r>
      <w:r w:rsidRPr="00E767A5">
        <w:rPr>
          <w:rFonts w:ascii="Georgia" w:hAnsi="Georgia"/>
        </w:rPr>
        <w:br/>
        <w:t xml:space="preserve">RAISE (researching, advancing &amp; inspiring student engagement) </w:t>
      </w:r>
      <w:r w:rsidRPr="00E767A5">
        <w:rPr>
          <w:rFonts w:ascii="Georgia" w:hAnsi="Georgia" w:cs="Arial"/>
          <w:lang w:val="en"/>
        </w:rPr>
        <w:t>is a network of academics, practitioners, advisors and student representatives drawn from the Higher Education Sector who are working and/or interested in researching and promoting student engagement.</w:t>
      </w:r>
      <w:r>
        <w:rPr>
          <w:rFonts w:ascii="Georgia" w:hAnsi="Georgia" w:cs="Arial"/>
          <w:lang w:val="en"/>
        </w:rPr>
        <w:br/>
      </w:r>
    </w:p>
    <w:p w:rsidR="00BE4DB6" w:rsidRPr="00E767A5" w:rsidRDefault="009E516D" w:rsidP="001B4E3F">
      <w:pPr>
        <w:rPr>
          <w:rFonts w:ascii="Georgia" w:hAnsi="Georgia"/>
        </w:rPr>
      </w:pPr>
      <w:hyperlink r:id="rId11" w:history="1">
        <w:r w:rsidR="00BE4DB6" w:rsidRPr="00E767A5">
          <w:rPr>
            <w:rStyle w:val="Hyperlink"/>
            <w:rFonts w:ascii="Georgia" w:hAnsi="Georgia"/>
            <w:color w:val="auto"/>
          </w:rPr>
          <w:t>www.soton.ac.uk/studenttransition</w:t>
        </w:r>
      </w:hyperlink>
    </w:p>
    <w:p w:rsidR="00C00635" w:rsidRPr="00E767A5" w:rsidRDefault="00BE4DB6" w:rsidP="00E24ED7">
      <w:pPr>
        <w:rPr>
          <w:rFonts w:ascii="Georgia" w:hAnsi="Georgia"/>
        </w:rPr>
      </w:pPr>
      <w:proofErr w:type="gramStart"/>
      <w:r w:rsidRPr="00E767A5">
        <w:rPr>
          <w:rFonts w:ascii="Georgia" w:hAnsi="Georgia"/>
        </w:rPr>
        <w:t>Details on current and past projects, resources around student transition, useful information on transition for home and international students, PG and UG.</w:t>
      </w:r>
      <w:proofErr w:type="gramEnd"/>
      <w:r w:rsidRPr="00E767A5">
        <w:rPr>
          <w:rFonts w:ascii="Georgia" w:hAnsi="Georgia"/>
        </w:rPr>
        <w:br/>
      </w:r>
      <w:r w:rsidRPr="00E767A5">
        <w:rPr>
          <w:rFonts w:ascii="Georgia" w:hAnsi="Georgia"/>
        </w:rPr>
        <w:br/>
      </w:r>
      <w:hyperlink r:id="rId12" w:history="1">
        <w:r w:rsidRPr="00E767A5">
          <w:rPr>
            <w:rStyle w:val="Hyperlink"/>
            <w:rFonts w:ascii="Georgia" w:hAnsi="Georgia"/>
            <w:color w:val="auto"/>
          </w:rPr>
          <w:t>www.ucl.ac.uk/transition</w:t>
        </w:r>
      </w:hyperlink>
      <w:r w:rsidRPr="00E767A5">
        <w:rPr>
          <w:rFonts w:ascii="Georgia" w:hAnsi="Georgia"/>
        </w:rPr>
        <w:br/>
        <w:t>UCL has a peer centred approach to transition, and their website provides information on their programme, including statistics around th</w:t>
      </w:r>
      <w:r w:rsidR="009B5F5B">
        <w:rPr>
          <w:rFonts w:ascii="Georgia" w:hAnsi="Georgia"/>
        </w:rPr>
        <w:t>e effect on student experience.</w:t>
      </w:r>
      <w:r w:rsidR="009B5F5B">
        <w:rPr>
          <w:rFonts w:ascii="Georgia" w:hAnsi="Georgia"/>
        </w:rPr>
        <w:br/>
      </w:r>
      <w:r w:rsidR="009B5F5B">
        <w:rPr>
          <w:rFonts w:ascii="Georgia" w:hAnsi="Georgia"/>
        </w:rPr>
        <w:br/>
      </w:r>
      <w:hyperlink r:id="rId13" w:history="1">
        <w:r w:rsidR="009B5F5B" w:rsidRPr="009B5F5B">
          <w:rPr>
            <w:rStyle w:val="Hyperlink"/>
            <w:rFonts w:ascii="Georgia" w:hAnsi="Georgia"/>
            <w:color w:val="auto"/>
          </w:rPr>
          <w:t>www.ucl.ac.uk/transition/transition_conference_2012/conference_archive</w:t>
        </w:r>
      </w:hyperlink>
      <w:r w:rsidR="009B5F5B">
        <w:rPr>
          <w:rFonts w:ascii="Georgia" w:hAnsi="Georgia"/>
        </w:rPr>
        <w:br/>
        <w:t>UCL hosts the National Transition Conference each year. Colleagues from around the UK share their good practice and discuss issues of Transition. Follow the link to their archive, with material collated since 2009.</w:t>
      </w:r>
      <w:r w:rsidR="00D159F2" w:rsidRPr="00E767A5">
        <w:rPr>
          <w:rFonts w:ascii="Georgia" w:hAnsi="Georgia"/>
        </w:rPr>
        <w:br/>
      </w:r>
      <w:r w:rsidR="00D159F2" w:rsidRPr="00E767A5">
        <w:rPr>
          <w:rFonts w:ascii="Georgia" w:hAnsi="Georgia"/>
        </w:rPr>
        <w:br/>
      </w:r>
      <w:r w:rsidR="00E24ED7">
        <w:rPr>
          <w:rFonts w:ascii="Georgia" w:hAnsi="Georgia"/>
        </w:rPr>
        <w:br/>
      </w:r>
    </w:p>
    <w:sectPr w:rsidR="00C00635" w:rsidRPr="00E767A5">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16D" w:rsidRDefault="009E516D" w:rsidP="009E516D">
      <w:r>
        <w:separator/>
      </w:r>
    </w:p>
  </w:endnote>
  <w:endnote w:type="continuationSeparator" w:id="0">
    <w:p w:rsidR="009E516D" w:rsidRDefault="009E516D" w:rsidP="009E5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16D" w:rsidRDefault="009E516D" w:rsidP="009E516D">
    <w:pPr>
      <w:pStyle w:val="Footer"/>
    </w:pPr>
    <w:r>
      <w:t>Transition Project</w:t>
    </w:r>
    <w:r>
      <w:br/>
      <w:t>18/06/12</w:t>
    </w:r>
  </w:p>
  <w:p w:rsidR="009E516D" w:rsidRDefault="009E51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16D" w:rsidRDefault="009E516D" w:rsidP="009E516D">
      <w:r>
        <w:separator/>
      </w:r>
    </w:p>
  </w:footnote>
  <w:footnote w:type="continuationSeparator" w:id="0">
    <w:p w:rsidR="009E516D" w:rsidRDefault="009E516D" w:rsidP="009E51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7E4"/>
    <w:rsid w:val="00013A41"/>
    <w:rsid w:val="000D37C7"/>
    <w:rsid w:val="001A03BC"/>
    <w:rsid w:val="001B4E3F"/>
    <w:rsid w:val="0023685B"/>
    <w:rsid w:val="006343C1"/>
    <w:rsid w:val="006932CC"/>
    <w:rsid w:val="007D4279"/>
    <w:rsid w:val="009B5F5B"/>
    <w:rsid w:val="009E516D"/>
    <w:rsid w:val="00AC5101"/>
    <w:rsid w:val="00BE4DB6"/>
    <w:rsid w:val="00C00635"/>
    <w:rsid w:val="00C45FC0"/>
    <w:rsid w:val="00CB5CC0"/>
    <w:rsid w:val="00CC77E4"/>
    <w:rsid w:val="00D159F2"/>
    <w:rsid w:val="00D24688"/>
    <w:rsid w:val="00DA7DF3"/>
    <w:rsid w:val="00DD373F"/>
    <w:rsid w:val="00E20FDD"/>
    <w:rsid w:val="00E24ED7"/>
    <w:rsid w:val="00E767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1B4E3F"/>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37C7"/>
    <w:rPr>
      <w:rFonts w:ascii="Tahoma" w:hAnsi="Tahoma" w:cs="Tahoma"/>
      <w:sz w:val="16"/>
      <w:szCs w:val="16"/>
    </w:rPr>
  </w:style>
  <w:style w:type="character" w:customStyle="1" w:styleId="BalloonTextChar">
    <w:name w:val="Balloon Text Char"/>
    <w:basedOn w:val="DefaultParagraphFont"/>
    <w:link w:val="BalloonText"/>
    <w:rsid w:val="000D37C7"/>
    <w:rPr>
      <w:rFonts w:ascii="Tahoma" w:hAnsi="Tahoma" w:cs="Tahoma"/>
      <w:sz w:val="16"/>
      <w:szCs w:val="16"/>
    </w:rPr>
  </w:style>
  <w:style w:type="character" w:styleId="Hyperlink">
    <w:name w:val="Hyperlink"/>
    <w:basedOn w:val="DefaultParagraphFont"/>
    <w:rsid w:val="001B4E3F"/>
    <w:rPr>
      <w:color w:val="0000FF" w:themeColor="hyperlink"/>
      <w:u w:val="single"/>
    </w:rPr>
  </w:style>
  <w:style w:type="paragraph" w:styleId="NormalWeb">
    <w:name w:val="Normal (Web)"/>
    <w:basedOn w:val="Normal"/>
    <w:uiPriority w:val="99"/>
    <w:unhideWhenUsed/>
    <w:rsid w:val="001B4E3F"/>
    <w:pPr>
      <w:spacing w:before="100" w:beforeAutospacing="1" w:after="100" w:afterAutospacing="1"/>
    </w:pPr>
    <w:rPr>
      <w:rFonts w:eastAsia="Times New Roman"/>
    </w:rPr>
  </w:style>
  <w:style w:type="character" w:customStyle="1" w:styleId="Heading1Char">
    <w:name w:val="Heading 1 Char"/>
    <w:basedOn w:val="DefaultParagraphFont"/>
    <w:link w:val="Heading1"/>
    <w:uiPriority w:val="9"/>
    <w:rsid w:val="001B4E3F"/>
    <w:rPr>
      <w:rFonts w:eastAsia="Times New Roman"/>
      <w:b/>
      <w:bCs/>
      <w:kern w:val="36"/>
      <w:sz w:val="48"/>
      <w:szCs w:val="48"/>
    </w:rPr>
  </w:style>
  <w:style w:type="character" w:styleId="FollowedHyperlink">
    <w:name w:val="FollowedHyperlink"/>
    <w:basedOn w:val="DefaultParagraphFont"/>
    <w:rsid w:val="001B4E3F"/>
    <w:rPr>
      <w:color w:val="800080" w:themeColor="followedHyperlink"/>
      <w:u w:val="single"/>
    </w:rPr>
  </w:style>
  <w:style w:type="paragraph" w:styleId="Header">
    <w:name w:val="header"/>
    <w:basedOn w:val="Normal"/>
    <w:link w:val="HeaderChar"/>
    <w:rsid w:val="009E516D"/>
    <w:pPr>
      <w:tabs>
        <w:tab w:val="center" w:pos="4513"/>
        <w:tab w:val="right" w:pos="9026"/>
      </w:tabs>
    </w:pPr>
  </w:style>
  <w:style w:type="character" w:customStyle="1" w:styleId="HeaderChar">
    <w:name w:val="Header Char"/>
    <w:basedOn w:val="DefaultParagraphFont"/>
    <w:link w:val="Header"/>
    <w:rsid w:val="009E516D"/>
    <w:rPr>
      <w:sz w:val="24"/>
      <w:szCs w:val="24"/>
    </w:rPr>
  </w:style>
  <w:style w:type="paragraph" w:styleId="Footer">
    <w:name w:val="footer"/>
    <w:basedOn w:val="Normal"/>
    <w:link w:val="FooterChar"/>
    <w:uiPriority w:val="99"/>
    <w:rsid w:val="009E516D"/>
    <w:pPr>
      <w:tabs>
        <w:tab w:val="center" w:pos="4513"/>
        <w:tab w:val="right" w:pos="9026"/>
      </w:tabs>
    </w:pPr>
  </w:style>
  <w:style w:type="character" w:customStyle="1" w:styleId="FooterChar">
    <w:name w:val="Footer Char"/>
    <w:basedOn w:val="DefaultParagraphFont"/>
    <w:link w:val="Footer"/>
    <w:uiPriority w:val="99"/>
    <w:rsid w:val="009E516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1B4E3F"/>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37C7"/>
    <w:rPr>
      <w:rFonts w:ascii="Tahoma" w:hAnsi="Tahoma" w:cs="Tahoma"/>
      <w:sz w:val="16"/>
      <w:szCs w:val="16"/>
    </w:rPr>
  </w:style>
  <w:style w:type="character" w:customStyle="1" w:styleId="BalloonTextChar">
    <w:name w:val="Balloon Text Char"/>
    <w:basedOn w:val="DefaultParagraphFont"/>
    <w:link w:val="BalloonText"/>
    <w:rsid w:val="000D37C7"/>
    <w:rPr>
      <w:rFonts w:ascii="Tahoma" w:hAnsi="Tahoma" w:cs="Tahoma"/>
      <w:sz w:val="16"/>
      <w:szCs w:val="16"/>
    </w:rPr>
  </w:style>
  <w:style w:type="character" w:styleId="Hyperlink">
    <w:name w:val="Hyperlink"/>
    <w:basedOn w:val="DefaultParagraphFont"/>
    <w:rsid w:val="001B4E3F"/>
    <w:rPr>
      <w:color w:val="0000FF" w:themeColor="hyperlink"/>
      <w:u w:val="single"/>
    </w:rPr>
  </w:style>
  <w:style w:type="paragraph" w:styleId="NormalWeb">
    <w:name w:val="Normal (Web)"/>
    <w:basedOn w:val="Normal"/>
    <w:uiPriority w:val="99"/>
    <w:unhideWhenUsed/>
    <w:rsid w:val="001B4E3F"/>
    <w:pPr>
      <w:spacing w:before="100" w:beforeAutospacing="1" w:after="100" w:afterAutospacing="1"/>
    </w:pPr>
    <w:rPr>
      <w:rFonts w:eastAsia="Times New Roman"/>
    </w:rPr>
  </w:style>
  <w:style w:type="character" w:customStyle="1" w:styleId="Heading1Char">
    <w:name w:val="Heading 1 Char"/>
    <w:basedOn w:val="DefaultParagraphFont"/>
    <w:link w:val="Heading1"/>
    <w:uiPriority w:val="9"/>
    <w:rsid w:val="001B4E3F"/>
    <w:rPr>
      <w:rFonts w:eastAsia="Times New Roman"/>
      <w:b/>
      <w:bCs/>
      <w:kern w:val="36"/>
      <w:sz w:val="48"/>
      <w:szCs w:val="48"/>
    </w:rPr>
  </w:style>
  <w:style w:type="character" w:styleId="FollowedHyperlink">
    <w:name w:val="FollowedHyperlink"/>
    <w:basedOn w:val="DefaultParagraphFont"/>
    <w:rsid w:val="001B4E3F"/>
    <w:rPr>
      <w:color w:val="800080" w:themeColor="followedHyperlink"/>
      <w:u w:val="single"/>
    </w:rPr>
  </w:style>
  <w:style w:type="paragraph" w:styleId="Header">
    <w:name w:val="header"/>
    <w:basedOn w:val="Normal"/>
    <w:link w:val="HeaderChar"/>
    <w:rsid w:val="009E516D"/>
    <w:pPr>
      <w:tabs>
        <w:tab w:val="center" w:pos="4513"/>
        <w:tab w:val="right" w:pos="9026"/>
      </w:tabs>
    </w:pPr>
  </w:style>
  <w:style w:type="character" w:customStyle="1" w:styleId="HeaderChar">
    <w:name w:val="Header Char"/>
    <w:basedOn w:val="DefaultParagraphFont"/>
    <w:link w:val="Header"/>
    <w:rsid w:val="009E516D"/>
    <w:rPr>
      <w:sz w:val="24"/>
      <w:szCs w:val="24"/>
    </w:rPr>
  </w:style>
  <w:style w:type="paragraph" w:styleId="Footer">
    <w:name w:val="footer"/>
    <w:basedOn w:val="Normal"/>
    <w:link w:val="FooterChar"/>
    <w:uiPriority w:val="99"/>
    <w:rsid w:val="009E516D"/>
    <w:pPr>
      <w:tabs>
        <w:tab w:val="center" w:pos="4513"/>
        <w:tab w:val="right" w:pos="9026"/>
      </w:tabs>
    </w:pPr>
  </w:style>
  <w:style w:type="character" w:customStyle="1" w:styleId="FooterChar">
    <w:name w:val="Footer Char"/>
    <w:basedOn w:val="DefaultParagraphFont"/>
    <w:link w:val="Footer"/>
    <w:uiPriority w:val="99"/>
    <w:rsid w:val="009E51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6195">
      <w:bodyDiv w:val="1"/>
      <w:marLeft w:val="0"/>
      <w:marRight w:val="0"/>
      <w:marTop w:val="0"/>
      <w:marBottom w:val="0"/>
      <w:divBdr>
        <w:top w:val="none" w:sz="0" w:space="0" w:color="auto"/>
        <w:left w:val="none" w:sz="0" w:space="0" w:color="auto"/>
        <w:bottom w:val="none" w:sz="0" w:space="0" w:color="auto"/>
        <w:right w:val="none" w:sz="0" w:space="0" w:color="auto"/>
      </w:divBdr>
      <w:divsChild>
        <w:div w:id="515774602">
          <w:marLeft w:val="0"/>
          <w:marRight w:val="0"/>
          <w:marTop w:val="0"/>
          <w:marBottom w:val="0"/>
          <w:divBdr>
            <w:top w:val="none" w:sz="0" w:space="0" w:color="auto"/>
            <w:left w:val="none" w:sz="0" w:space="0" w:color="auto"/>
            <w:bottom w:val="none" w:sz="0" w:space="0" w:color="auto"/>
            <w:right w:val="none" w:sz="0" w:space="0" w:color="auto"/>
          </w:divBdr>
          <w:divsChild>
            <w:div w:id="1527672927">
              <w:marLeft w:val="0"/>
              <w:marRight w:val="0"/>
              <w:marTop w:val="0"/>
              <w:marBottom w:val="0"/>
              <w:divBdr>
                <w:top w:val="none" w:sz="0" w:space="0" w:color="auto"/>
                <w:left w:val="none" w:sz="0" w:space="0" w:color="auto"/>
                <w:bottom w:val="none" w:sz="0" w:space="0" w:color="auto"/>
                <w:right w:val="none" w:sz="0" w:space="0" w:color="auto"/>
              </w:divBdr>
              <w:divsChild>
                <w:div w:id="1542941639">
                  <w:marLeft w:val="0"/>
                  <w:marRight w:val="0"/>
                  <w:marTop w:val="0"/>
                  <w:marBottom w:val="0"/>
                  <w:divBdr>
                    <w:top w:val="none" w:sz="0" w:space="0" w:color="auto"/>
                    <w:left w:val="none" w:sz="0" w:space="0" w:color="auto"/>
                    <w:bottom w:val="none" w:sz="0" w:space="0" w:color="auto"/>
                    <w:right w:val="none" w:sz="0" w:space="0" w:color="auto"/>
                  </w:divBdr>
                  <w:divsChild>
                    <w:div w:id="1135413184">
                      <w:marLeft w:val="0"/>
                      <w:marRight w:val="0"/>
                      <w:marTop w:val="0"/>
                      <w:marBottom w:val="0"/>
                      <w:divBdr>
                        <w:top w:val="none" w:sz="0" w:space="0" w:color="auto"/>
                        <w:left w:val="none" w:sz="0" w:space="0" w:color="auto"/>
                        <w:bottom w:val="none" w:sz="0" w:space="0" w:color="auto"/>
                        <w:right w:val="none" w:sz="0" w:space="0" w:color="auto"/>
                      </w:divBdr>
                      <w:divsChild>
                        <w:div w:id="266084770">
                          <w:marLeft w:val="0"/>
                          <w:marRight w:val="0"/>
                          <w:marTop w:val="0"/>
                          <w:marBottom w:val="0"/>
                          <w:divBdr>
                            <w:top w:val="none" w:sz="0" w:space="0" w:color="auto"/>
                            <w:left w:val="none" w:sz="0" w:space="0" w:color="auto"/>
                            <w:bottom w:val="none" w:sz="0" w:space="0" w:color="auto"/>
                            <w:right w:val="none" w:sz="0" w:space="0" w:color="auto"/>
                          </w:divBdr>
                          <w:divsChild>
                            <w:div w:id="1343169495">
                              <w:marLeft w:val="0"/>
                              <w:marRight w:val="0"/>
                              <w:marTop w:val="0"/>
                              <w:marBottom w:val="0"/>
                              <w:divBdr>
                                <w:top w:val="none" w:sz="0" w:space="0" w:color="auto"/>
                                <w:left w:val="none" w:sz="0" w:space="0" w:color="auto"/>
                                <w:bottom w:val="none" w:sz="0" w:space="0" w:color="auto"/>
                                <w:right w:val="none" w:sz="0" w:space="0" w:color="auto"/>
                              </w:divBdr>
                              <w:divsChild>
                                <w:div w:id="1110128289">
                                  <w:marLeft w:val="0"/>
                                  <w:marRight w:val="0"/>
                                  <w:marTop w:val="0"/>
                                  <w:marBottom w:val="0"/>
                                  <w:divBdr>
                                    <w:top w:val="none" w:sz="0" w:space="0" w:color="auto"/>
                                    <w:left w:val="none" w:sz="0" w:space="0" w:color="auto"/>
                                    <w:bottom w:val="none" w:sz="0" w:space="0" w:color="auto"/>
                                    <w:right w:val="none" w:sz="0" w:space="0" w:color="auto"/>
                                  </w:divBdr>
                                  <w:divsChild>
                                    <w:div w:id="646325032">
                                      <w:marLeft w:val="0"/>
                                      <w:marRight w:val="0"/>
                                      <w:marTop w:val="0"/>
                                      <w:marBottom w:val="0"/>
                                      <w:divBdr>
                                        <w:top w:val="none" w:sz="0" w:space="0" w:color="auto"/>
                                        <w:left w:val="none" w:sz="0" w:space="0" w:color="auto"/>
                                        <w:bottom w:val="none" w:sz="0" w:space="0" w:color="auto"/>
                                        <w:right w:val="none" w:sz="0" w:space="0" w:color="auto"/>
                                      </w:divBdr>
                                      <w:divsChild>
                                        <w:div w:id="635140049">
                                          <w:marLeft w:val="0"/>
                                          <w:marRight w:val="0"/>
                                          <w:marTop w:val="0"/>
                                          <w:marBottom w:val="0"/>
                                          <w:divBdr>
                                            <w:top w:val="none" w:sz="0" w:space="0" w:color="auto"/>
                                            <w:left w:val="none" w:sz="0" w:space="0" w:color="auto"/>
                                            <w:bottom w:val="none" w:sz="0" w:space="0" w:color="auto"/>
                                            <w:right w:val="none" w:sz="0" w:space="0" w:color="auto"/>
                                          </w:divBdr>
                                          <w:divsChild>
                                            <w:div w:id="1488982205">
                                              <w:marLeft w:val="0"/>
                                              <w:marRight w:val="0"/>
                                              <w:marTop w:val="0"/>
                                              <w:marBottom w:val="0"/>
                                              <w:divBdr>
                                                <w:top w:val="none" w:sz="0" w:space="0" w:color="auto"/>
                                                <w:left w:val="none" w:sz="0" w:space="0" w:color="auto"/>
                                                <w:bottom w:val="none" w:sz="0" w:space="0" w:color="auto"/>
                                                <w:right w:val="none" w:sz="0" w:space="0" w:color="auto"/>
                                              </w:divBdr>
                                              <w:divsChild>
                                                <w:div w:id="351999820">
                                                  <w:marLeft w:val="0"/>
                                                  <w:marRight w:val="0"/>
                                                  <w:marTop w:val="0"/>
                                                  <w:marBottom w:val="0"/>
                                                  <w:divBdr>
                                                    <w:top w:val="none" w:sz="0" w:space="0" w:color="auto"/>
                                                    <w:left w:val="none" w:sz="0" w:space="0" w:color="auto"/>
                                                    <w:bottom w:val="none" w:sz="0" w:space="0" w:color="auto"/>
                                                    <w:right w:val="none" w:sz="0" w:space="0" w:color="auto"/>
                                                  </w:divBdr>
                                                  <w:divsChild>
                                                    <w:div w:id="763846573">
                                                      <w:marLeft w:val="0"/>
                                                      <w:marRight w:val="0"/>
                                                      <w:marTop w:val="0"/>
                                                      <w:marBottom w:val="0"/>
                                                      <w:divBdr>
                                                        <w:top w:val="none" w:sz="0" w:space="0" w:color="auto"/>
                                                        <w:left w:val="none" w:sz="0" w:space="0" w:color="auto"/>
                                                        <w:bottom w:val="none" w:sz="0" w:space="0" w:color="auto"/>
                                                        <w:right w:val="none" w:sz="0" w:space="0" w:color="auto"/>
                                                      </w:divBdr>
                                                      <w:divsChild>
                                                        <w:div w:id="277417389">
                                                          <w:marLeft w:val="0"/>
                                                          <w:marRight w:val="0"/>
                                                          <w:marTop w:val="0"/>
                                                          <w:marBottom w:val="0"/>
                                                          <w:divBdr>
                                                            <w:top w:val="none" w:sz="0" w:space="0" w:color="auto"/>
                                                            <w:left w:val="none" w:sz="0" w:space="0" w:color="auto"/>
                                                            <w:bottom w:val="none" w:sz="0" w:space="0" w:color="auto"/>
                                                            <w:right w:val="none" w:sz="0" w:space="0" w:color="auto"/>
                                                          </w:divBdr>
                                                          <w:divsChild>
                                                            <w:div w:id="175077485">
                                                              <w:marLeft w:val="0"/>
                                                              <w:marRight w:val="0"/>
                                                              <w:marTop w:val="0"/>
                                                              <w:marBottom w:val="0"/>
                                                              <w:divBdr>
                                                                <w:top w:val="none" w:sz="0" w:space="0" w:color="auto"/>
                                                                <w:left w:val="none" w:sz="0" w:space="0" w:color="auto"/>
                                                                <w:bottom w:val="none" w:sz="0" w:space="0" w:color="auto"/>
                                                                <w:right w:val="none" w:sz="0" w:space="0" w:color="auto"/>
                                                              </w:divBdr>
                                                              <w:divsChild>
                                                                <w:div w:id="28222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275903">
      <w:bodyDiv w:val="1"/>
      <w:marLeft w:val="0"/>
      <w:marRight w:val="0"/>
      <w:marTop w:val="0"/>
      <w:marBottom w:val="0"/>
      <w:divBdr>
        <w:top w:val="none" w:sz="0" w:space="0" w:color="auto"/>
        <w:left w:val="none" w:sz="0" w:space="0" w:color="auto"/>
        <w:bottom w:val="none" w:sz="0" w:space="0" w:color="auto"/>
        <w:right w:val="none" w:sz="0" w:space="0" w:color="auto"/>
      </w:divBdr>
      <w:divsChild>
        <w:div w:id="508327417">
          <w:marLeft w:val="0"/>
          <w:marRight w:val="0"/>
          <w:marTop w:val="0"/>
          <w:marBottom w:val="0"/>
          <w:divBdr>
            <w:top w:val="none" w:sz="0" w:space="0" w:color="auto"/>
            <w:left w:val="none" w:sz="0" w:space="0" w:color="auto"/>
            <w:bottom w:val="none" w:sz="0" w:space="0" w:color="auto"/>
            <w:right w:val="none" w:sz="0" w:space="0" w:color="auto"/>
          </w:divBdr>
          <w:divsChild>
            <w:div w:id="1534267918">
              <w:marLeft w:val="0"/>
              <w:marRight w:val="0"/>
              <w:marTop w:val="0"/>
              <w:marBottom w:val="0"/>
              <w:divBdr>
                <w:top w:val="none" w:sz="0" w:space="0" w:color="auto"/>
                <w:left w:val="none" w:sz="0" w:space="0" w:color="auto"/>
                <w:bottom w:val="none" w:sz="0" w:space="0" w:color="auto"/>
                <w:right w:val="none" w:sz="0" w:space="0" w:color="auto"/>
              </w:divBdr>
              <w:divsChild>
                <w:div w:id="506596865">
                  <w:marLeft w:val="0"/>
                  <w:marRight w:val="0"/>
                  <w:marTop w:val="0"/>
                  <w:marBottom w:val="0"/>
                  <w:divBdr>
                    <w:top w:val="none" w:sz="0" w:space="0" w:color="auto"/>
                    <w:left w:val="none" w:sz="0" w:space="0" w:color="auto"/>
                    <w:bottom w:val="none" w:sz="0" w:space="0" w:color="auto"/>
                    <w:right w:val="none" w:sz="0" w:space="0" w:color="auto"/>
                  </w:divBdr>
                  <w:divsChild>
                    <w:div w:id="1649017416">
                      <w:marLeft w:val="0"/>
                      <w:marRight w:val="0"/>
                      <w:marTop w:val="0"/>
                      <w:marBottom w:val="0"/>
                      <w:divBdr>
                        <w:top w:val="none" w:sz="0" w:space="0" w:color="auto"/>
                        <w:left w:val="none" w:sz="0" w:space="0" w:color="auto"/>
                        <w:bottom w:val="none" w:sz="0" w:space="0" w:color="auto"/>
                        <w:right w:val="none" w:sz="0" w:space="0" w:color="auto"/>
                      </w:divBdr>
                      <w:divsChild>
                        <w:div w:id="579485489">
                          <w:marLeft w:val="0"/>
                          <w:marRight w:val="0"/>
                          <w:marTop w:val="0"/>
                          <w:marBottom w:val="0"/>
                          <w:divBdr>
                            <w:top w:val="none" w:sz="0" w:space="0" w:color="auto"/>
                            <w:left w:val="none" w:sz="0" w:space="0" w:color="auto"/>
                            <w:bottom w:val="none" w:sz="0" w:space="0" w:color="auto"/>
                            <w:right w:val="none" w:sz="0" w:space="0" w:color="auto"/>
                          </w:divBdr>
                          <w:divsChild>
                            <w:div w:id="1121461481">
                              <w:marLeft w:val="0"/>
                              <w:marRight w:val="0"/>
                              <w:marTop w:val="0"/>
                              <w:marBottom w:val="0"/>
                              <w:divBdr>
                                <w:top w:val="none" w:sz="0" w:space="0" w:color="auto"/>
                                <w:left w:val="none" w:sz="0" w:space="0" w:color="auto"/>
                                <w:bottom w:val="none" w:sz="0" w:space="0" w:color="auto"/>
                                <w:right w:val="none" w:sz="0" w:space="0" w:color="auto"/>
                              </w:divBdr>
                              <w:divsChild>
                                <w:div w:id="152063357">
                                  <w:marLeft w:val="0"/>
                                  <w:marRight w:val="0"/>
                                  <w:marTop w:val="0"/>
                                  <w:marBottom w:val="0"/>
                                  <w:divBdr>
                                    <w:top w:val="none" w:sz="0" w:space="0" w:color="auto"/>
                                    <w:left w:val="none" w:sz="0" w:space="0" w:color="auto"/>
                                    <w:bottom w:val="none" w:sz="0" w:space="0" w:color="auto"/>
                                    <w:right w:val="none" w:sz="0" w:space="0" w:color="auto"/>
                                  </w:divBdr>
                                  <w:divsChild>
                                    <w:div w:id="435178832">
                                      <w:marLeft w:val="0"/>
                                      <w:marRight w:val="0"/>
                                      <w:marTop w:val="0"/>
                                      <w:marBottom w:val="0"/>
                                      <w:divBdr>
                                        <w:top w:val="none" w:sz="0" w:space="0" w:color="auto"/>
                                        <w:left w:val="none" w:sz="0" w:space="0" w:color="auto"/>
                                        <w:bottom w:val="none" w:sz="0" w:space="0" w:color="auto"/>
                                        <w:right w:val="none" w:sz="0" w:space="0" w:color="auto"/>
                                      </w:divBdr>
                                      <w:divsChild>
                                        <w:div w:id="109304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7605282">
      <w:bodyDiv w:val="1"/>
      <w:marLeft w:val="0"/>
      <w:marRight w:val="0"/>
      <w:marTop w:val="0"/>
      <w:marBottom w:val="0"/>
      <w:divBdr>
        <w:top w:val="none" w:sz="0" w:space="0" w:color="auto"/>
        <w:left w:val="none" w:sz="0" w:space="0" w:color="auto"/>
        <w:bottom w:val="none" w:sz="0" w:space="0" w:color="auto"/>
        <w:right w:val="none" w:sz="0" w:space="0" w:color="auto"/>
      </w:divBdr>
      <w:divsChild>
        <w:div w:id="1243879805">
          <w:marLeft w:val="0"/>
          <w:marRight w:val="0"/>
          <w:marTop w:val="0"/>
          <w:marBottom w:val="0"/>
          <w:divBdr>
            <w:top w:val="none" w:sz="0" w:space="0" w:color="auto"/>
            <w:left w:val="none" w:sz="0" w:space="0" w:color="auto"/>
            <w:bottom w:val="none" w:sz="0" w:space="0" w:color="auto"/>
            <w:right w:val="none" w:sz="0" w:space="0" w:color="auto"/>
          </w:divBdr>
          <w:divsChild>
            <w:div w:id="1367291162">
              <w:marLeft w:val="0"/>
              <w:marRight w:val="0"/>
              <w:marTop w:val="0"/>
              <w:marBottom w:val="0"/>
              <w:divBdr>
                <w:top w:val="none" w:sz="0" w:space="0" w:color="auto"/>
                <w:left w:val="none" w:sz="0" w:space="0" w:color="auto"/>
                <w:bottom w:val="none" w:sz="0" w:space="0" w:color="auto"/>
                <w:right w:val="none" w:sz="0" w:space="0" w:color="auto"/>
              </w:divBdr>
              <w:divsChild>
                <w:div w:id="613243712">
                  <w:marLeft w:val="0"/>
                  <w:marRight w:val="0"/>
                  <w:marTop w:val="0"/>
                  <w:marBottom w:val="0"/>
                  <w:divBdr>
                    <w:top w:val="none" w:sz="0" w:space="0" w:color="auto"/>
                    <w:left w:val="none" w:sz="0" w:space="0" w:color="auto"/>
                    <w:bottom w:val="none" w:sz="0" w:space="0" w:color="auto"/>
                    <w:right w:val="none" w:sz="0" w:space="0" w:color="auto"/>
                  </w:divBdr>
                  <w:divsChild>
                    <w:div w:id="360398406">
                      <w:marLeft w:val="0"/>
                      <w:marRight w:val="0"/>
                      <w:marTop w:val="0"/>
                      <w:marBottom w:val="0"/>
                      <w:divBdr>
                        <w:top w:val="none" w:sz="0" w:space="0" w:color="auto"/>
                        <w:left w:val="none" w:sz="0" w:space="0" w:color="auto"/>
                        <w:bottom w:val="none" w:sz="0" w:space="0" w:color="auto"/>
                        <w:right w:val="none" w:sz="0" w:space="0" w:color="auto"/>
                      </w:divBdr>
                      <w:divsChild>
                        <w:div w:id="1179659121">
                          <w:marLeft w:val="0"/>
                          <w:marRight w:val="0"/>
                          <w:marTop w:val="0"/>
                          <w:marBottom w:val="0"/>
                          <w:divBdr>
                            <w:top w:val="none" w:sz="0" w:space="0" w:color="auto"/>
                            <w:left w:val="none" w:sz="0" w:space="0" w:color="auto"/>
                            <w:bottom w:val="none" w:sz="0" w:space="0" w:color="auto"/>
                            <w:right w:val="none" w:sz="0" w:space="0" w:color="auto"/>
                          </w:divBdr>
                          <w:divsChild>
                            <w:div w:id="1206913884">
                              <w:marLeft w:val="0"/>
                              <w:marRight w:val="0"/>
                              <w:marTop w:val="0"/>
                              <w:marBottom w:val="0"/>
                              <w:divBdr>
                                <w:top w:val="none" w:sz="0" w:space="0" w:color="auto"/>
                                <w:left w:val="none" w:sz="0" w:space="0" w:color="auto"/>
                                <w:bottom w:val="none" w:sz="0" w:space="0" w:color="auto"/>
                                <w:right w:val="none" w:sz="0" w:space="0" w:color="auto"/>
                              </w:divBdr>
                              <w:divsChild>
                                <w:div w:id="1057162949">
                                  <w:marLeft w:val="0"/>
                                  <w:marRight w:val="0"/>
                                  <w:marTop w:val="0"/>
                                  <w:marBottom w:val="0"/>
                                  <w:divBdr>
                                    <w:top w:val="none" w:sz="0" w:space="0" w:color="auto"/>
                                    <w:left w:val="none" w:sz="0" w:space="0" w:color="auto"/>
                                    <w:bottom w:val="none" w:sz="0" w:space="0" w:color="auto"/>
                                    <w:right w:val="none" w:sz="0" w:space="0" w:color="auto"/>
                                  </w:divBdr>
                                  <w:divsChild>
                                    <w:div w:id="59764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meshighereducation.co.uk/story.asp?sectioncode=26&amp;storycode=419020" TargetMode="External"/><Relationship Id="rId13" Type="http://schemas.openxmlformats.org/officeDocument/2006/relationships/hyperlink" Target="http://www.ucl.ac.uk/transition/transition_conference_2012/conference_archiv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cl.ac.uk/transition"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soton.ac.uk/studenttransit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jisc.ac.uk" TargetMode="External"/><Relationship Id="rId4" Type="http://schemas.openxmlformats.org/officeDocument/2006/relationships/webSettings" Target="webSettings.xml"/><Relationship Id="rId9" Type="http://schemas.openxmlformats.org/officeDocument/2006/relationships/hyperlink" Target="http://www.heacademy.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2</Pages>
  <Words>378</Words>
  <Characters>3020</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Emig J.</dc:creator>
  <cp:lastModifiedBy>Emig J.</cp:lastModifiedBy>
  <cp:revision>16</cp:revision>
  <cp:lastPrinted>2012-06-18T15:02:00Z</cp:lastPrinted>
  <dcterms:created xsi:type="dcterms:W3CDTF">2012-06-18T10:36:00Z</dcterms:created>
  <dcterms:modified xsi:type="dcterms:W3CDTF">2012-06-18T15:06:00Z</dcterms:modified>
</cp:coreProperties>
</file>