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87EA" w14:textId="7B1879BE" w:rsidR="00332D58" w:rsidRDefault="0017725B" w:rsidP="00BE09DE">
      <w:pPr>
        <w:pStyle w:val="Header"/>
        <w:jc w:val="right"/>
        <w:rPr>
          <w:rFonts w:cstheme="minorHAnsi"/>
          <w:i/>
          <w:iCs/>
        </w:rPr>
      </w:pPr>
      <w:r w:rsidRPr="0017725B">
        <w:rPr>
          <w:rFonts w:cstheme="minorHAnsi"/>
          <w:i/>
          <w:iCs/>
          <w:noProof/>
          <w:lang w:eastAsia="en-GB"/>
        </w:rPr>
        <w:drawing>
          <wp:anchor distT="0" distB="0" distL="114300" distR="114300" simplePos="0" relativeHeight="251672576" behindDoc="0" locked="0" layoutInCell="1" allowOverlap="1" wp14:anchorId="750369A7" wp14:editId="643968D0">
            <wp:simplePos x="0" y="0"/>
            <wp:positionH relativeFrom="page">
              <wp:posOffset>5196840</wp:posOffset>
            </wp:positionH>
            <wp:positionV relativeFrom="page">
              <wp:posOffset>593814</wp:posOffset>
            </wp:positionV>
            <wp:extent cx="1578331" cy="393700"/>
            <wp:effectExtent l="0" t="0" r="3175" b="6350"/>
            <wp:wrapTight wrapText="bothSides">
              <wp:wrapPolygon edited="0">
                <wp:start x="0" y="0"/>
                <wp:lineTo x="0" y="20903"/>
                <wp:lineTo x="21383" y="20903"/>
                <wp:lineTo x="21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331" cy="393700"/>
                    </a:xfrm>
                    <a:prstGeom prst="rect">
                      <a:avLst/>
                    </a:prstGeom>
                  </pic:spPr>
                </pic:pic>
              </a:graphicData>
            </a:graphic>
            <wp14:sizeRelH relativeFrom="margin">
              <wp14:pctWidth>0</wp14:pctWidth>
            </wp14:sizeRelH>
            <wp14:sizeRelV relativeFrom="margin">
              <wp14:pctHeight>0</wp14:pctHeight>
            </wp14:sizeRelV>
          </wp:anchor>
        </w:drawing>
      </w:r>
      <w:r w:rsidR="00BB0ADE">
        <w:rPr>
          <w:noProof/>
          <w:lang w:eastAsia="en-GB"/>
        </w:rPr>
        <w:drawing>
          <wp:anchor distT="0" distB="0" distL="114300" distR="114300" simplePos="0" relativeHeight="251670528" behindDoc="1" locked="0" layoutInCell="1" allowOverlap="1" wp14:anchorId="0165225D" wp14:editId="6827699D">
            <wp:simplePos x="0" y="0"/>
            <wp:positionH relativeFrom="margin">
              <wp:posOffset>2836710</wp:posOffset>
            </wp:positionH>
            <wp:positionV relativeFrom="paragraph">
              <wp:posOffset>5135</wp:posOffset>
            </wp:positionV>
            <wp:extent cx="1068070" cy="301625"/>
            <wp:effectExtent l="0" t="0" r="0" b="3175"/>
            <wp:wrapTight wrapText="bothSides">
              <wp:wrapPolygon edited="0">
                <wp:start x="0" y="0"/>
                <wp:lineTo x="0" y="20463"/>
                <wp:lineTo x="21189" y="20463"/>
                <wp:lineTo x="21189" y="0"/>
                <wp:lineTo x="0" y="0"/>
              </wp:wrapPolygon>
            </wp:wrapTight>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68070" cy="301625"/>
                    </a:xfrm>
                    <a:prstGeom prst="rect">
                      <a:avLst/>
                    </a:prstGeom>
                  </pic:spPr>
                </pic:pic>
              </a:graphicData>
            </a:graphic>
            <wp14:sizeRelH relativeFrom="page">
              <wp14:pctWidth>0</wp14:pctWidth>
            </wp14:sizeRelH>
            <wp14:sizeRelV relativeFrom="page">
              <wp14:pctHeight>0</wp14:pctHeight>
            </wp14:sizeRelV>
          </wp:anchor>
        </w:drawing>
      </w:r>
      <w:r w:rsidR="00214BB4" w:rsidRPr="00AB07CA">
        <w:rPr>
          <w:rFonts w:ascii="Calibri" w:hAnsi="Calibri"/>
          <w:noProof/>
          <w:lang w:eastAsia="en-GB"/>
        </w:rPr>
        <w:drawing>
          <wp:anchor distT="0" distB="0" distL="114300" distR="114300" simplePos="0" relativeHeight="251666432" behindDoc="0" locked="0" layoutInCell="1" allowOverlap="1" wp14:anchorId="70CCC81D" wp14:editId="3CCBDCA7">
            <wp:simplePos x="0" y="0"/>
            <wp:positionH relativeFrom="column">
              <wp:posOffset>752475</wp:posOffset>
            </wp:positionH>
            <wp:positionV relativeFrom="paragraph">
              <wp:posOffset>8890</wp:posOffset>
            </wp:positionV>
            <wp:extent cx="1819275" cy="247650"/>
            <wp:effectExtent l="0" t="0" r="9525" b="0"/>
            <wp:wrapSquare wrapText="bothSides"/>
            <wp:docPr id="6" name="Picture 6" descr="Sponsor Logo - Colour - High Definition -  0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nsor Logo - Colour - High Definition -  01-10-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27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D58" w:rsidRPr="003F4494">
        <w:rPr>
          <w:rFonts w:cstheme="minorHAnsi"/>
          <w:noProof/>
          <w:lang w:eastAsia="en-GB"/>
        </w:rPr>
        <w:drawing>
          <wp:anchor distT="0" distB="0" distL="114300" distR="114300" simplePos="0" relativeHeight="251659264" behindDoc="0" locked="0" layoutInCell="1" allowOverlap="1" wp14:anchorId="2BF97DD7" wp14:editId="0EB41EDF">
            <wp:simplePos x="0" y="0"/>
            <wp:positionH relativeFrom="column">
              <wp:posOffset>-82780</wp:posOffset>
            </wp:positionH>
            <wp:positionV relativeFrom="paragraph">
              <wp:posOffset>6350</wp:posOffset>
            </wp:positionV>
            <wp:extent cx="707390" cy="400639"/>
            <wp:effectExtent l="0" t="0" r="0" b="0"/>
            <wp:wrapNone/>
            <wp:docPr id="5" name="Picture 5" descr="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CRC Registered CTUs Logo - whi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4006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3F373" w14:textId="703DAE20" w:rsidR="00332D58" w:rsidRDefault="00332D58" w:rsidP="00BE09DE">
      <w:pPr>
        <w:pStyle w:val="Header"/>
        <w:jc w:val="right"/>
        <w:rPr>
          <w:rFonts w:cstheme="minorHAnsi"/>
          <w:i/>
          <w:iCs/>
        </w:rPr>
      </w:pPr>
    </w:p>
    <w:p w14:paraId="2F3108E4" w14:textId="77777777" w:rsidR="0017725B" w:rsidRDefault="0017725B" w:rsidP="00BE09DE">
      <w:pPr>
        <w:pStyle w:val="Header"/>
        <w:jc w:val="right"/>
        <w:rPr>
          <w:rFonts w:cstheme="minorHAnsi"/>
          <w:i/>
          <w:iCs/>
        </w:rPr>
      </w:pPr>
    </w:p>
    <w:p w14:paraId="66CF5BA4" w14:textId="0976D75F" w:rsidR="00B872C5" w:rsidRPr="003F4494" w:rsidRDefault="00214BB4" w:rsidP="00BE09DE">
      <w:pPr>
        <w:pStyle w:val="Header"/>
        <w:jc w:val="right"/>
        <w:rPr>
          <w:rFonts w:cstheme="minorHAnsi"/>
          <w:i/>
          <w:iCs/>
        </w:rPr>
      </w:pPr>
      <w:r w:rsidRPr="00AB07CA">
        <w:rPr>
          <w:rFonts w:ascii="Calibri" w:hAnsi="Calibri"/>
          <w:noProof/>
          <w:lang w:eastAsia="en-GB"/>
        </w:rPr>
        <w:drawing>
          <wp:anchor distT="0" distB="0" distL="114300" distR="114300" simplePos="0" relativeHeight="251668480" behindDoc="0" locked="0" layoutInCell="1" allowOverlap="1" wp14:anchorId="46775C33" wp14:editId="2469E1F2">
            <wp:simplePos x="0" y="0"/>
            <wp:positionH relativeFrom="column">
              <wp:posOffset>808990</wp:posOffset>
            </wp:positionH>
            <wp:positionV relativeFrom="paragraph">
              <wp:posOffset>40640</wp:posOffset>
            </wp:positionV>
            <wp:extent cx="1330325" cy="624840"/>
            <wp:effectExtent l="0" t="0" r="3175" b="381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K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0325" cy="624840"/>
                    </a:xfrm>
                    <a:prstGeom prst="rect">
                      <a:avLst/>
                    </a:prstGeom>
                  </pic:spPr>
                </pic:pic>
              </a:graphicData>
            </a:graphic>
            <wp14:sizeRelH relativeFrom="page">
              <wp14:pctWidth>0</wp14:pctWidth>
            </wp14:sizeRelH>
            <wp14:sizeRelV relativeFrom="page">
              <wp14:pctHeight>0</wp14:pctHeight>
            </wp14:sizeRelV>
          </wp:anchor>
        </w:drawing>
      </w:r>
      <w:r w:rsidR="00332D58" w:rsidRPr="003F4494">
        <w:rPr>
          <w:rFonts w:cstheme="minorHAnsi"/>
          <w:noProof/>
          <w:lang w:eastAsia="en-GB"/>
        </w:rPr>
        <w:drawing>
          <wp:anchor distT="0" distB="0" distL="114300" distR="114300" simplePos="0" relativeHeight="251662336" behindDoc="0" locked="0" layoutInCell="1" allowOverlap="1" wp14:anchorId="257370E6" wp14:editId="58BEF6C1">
            <wp:simplePos x="0" y="0"/>
            <wp:positionH relativeFrom="margin">
              <wp:posOffset>-66675</wp:posOffset>
            </wp:positionH>
            <wp:positionV relativeFrom="paragraph">
              <wp:posOffset>64135</wp:posOffset>
            </wp:positionV>
            <wp:extent cx="633095" cy="600075"/>
            <wp:effectExtent l="0" t="0" r="0" b="952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U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3095" cy="600075"/>
                    </a:xfrm>
                    <a:prstGeom prst="rect">
                      <a:avLst/>
                    </a:prstGeom>
                  </pic:spPr>
                </pic:pic>
              </a:graphicData>
            </a:graphic>
            <wp14:sizeRelH relativeFrom="page">
              <wp14:pctWidth>0</wp14:pctWidth>
            </wp14:sizeRelH>
            <wp14:sizeRelV relativeFrom="page">
              <wp14:pctHeight>0</wp14:pctHeight>
            </wp14:sizeRelV>
          </wp:anchor>
        </w:drawing>
      </w:r>
      <w:r w:rsidR="00B872C5" w:rsidRPr="003F4494">
        <w:rPr>
          <w:rFonts w:cstheme="minorHAnsi"/>
          <w:i/>
          <w:iCs/>
        </w:rPr>
        <w:t>To be printed on local hospital headed paper</w:t>
      </w:r>
    </w:p>
    <w:p w14:paraId="3BFB8CC1" w14:textId="77777777" w:rsidR="003F4C63" w:rsidRPr="003F4494" w:rsidRDefault="003F4C63" w:rsidP="003F4494">
      <w:pPr>
        <w:jc w:val="both"/>
        <w:rPr>
          <w:rFonts w:cstheme="minorHAnsi"/>
        </w:rPr>
      </w:pPr>
    </w:p>
    <w:p w14:paraId="6BEF680C" w14:textId="77777777" w:rsidR="003F4C63" w:rsidRPr="003F4494" w:rsidRDefault="003F4C63" w:rsidP="003F4494">
      <w:pPr>
        <w:jc w:val="both"/>
        <w:rPr>
          <w:rFonts w:cstheme="minorHAnsi"/>
        </w:rPr>
      </w:pPr>
    </w:p>
    <w:p w14:paraId="5A778DE4" w14:textId="71339400" w:rsidR="003F4C63" w:rsidRPr="003F4494" w:rsidRDefault="00F77DE4" w:rsidP="002C5CE5">
      <w:pPr>
        <w:spacing w:after="0" w:line="240" w:lineRule="auto"/>
        <w:jc w:val="center"/>
        <w:rPr>
          <w:rFonts w:cstheme="minorHAnsi"/>
        </w:rPr>
      </w:pPr>
      <w:r>
        <w:rPr>
          <w:noProof/>
          <w:lang w:eastAsia="en-GB"/>
        </w:rPr>
        <w:drawing>
          <wp:inline distT="0" distB="0" distL="0" distR="0" wp14:anchorId="4B4ED960" wp14:editId="2AF60BA5">
            <wp:extent cx="135255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52550" cy="857250"/>
                    </a:xfrm>
                    <a:prstGeom prst="rect">
                      <a:avLst/>
                    </a:prstGeom>
                  </pic:spPr>
                </pic:pic>
              </a:graphicData>
            </a:graphic>
          </wp:inline>
        </w:drawing>
      </w:r>
    </w:p>
    <w:p w14:paraId="378B55A5" w14:textId="77777777" w:rsidR="003F4C63" w:rsidRPr="003F4494" w:rsidRDefault="003F4C63" w:rsidP="003F4494">
      <w:pPr>
        <w:spacing w:after="0" w:line="240" w:lineRule="auto"/>
        <w:jc w:val="both"/>
        <w:rPr>
          <w:rFonts w:cstheme="minorHAnsi"/>
        </w:rPr>
      </w:pPr>
    </w:p>
    <w:p w14:paraId="77617168" w14:textId="6B15592D" w:rsidR="003F4C63" w:rsidRPr="003F4494" w:rsidRDefault="005F638A" w:rsidP="003F4494">
      <w:pPr>
        <w:spacing w:after="0" w:line="240" w:lineRule="auto"/>
        <w:jc w:val="center"/>
        <w:rPr>
          <w:rFonts w:cstheme="minorHAnsi"/>
          <w:b/>
          <w:bCs/>
          <w:sz w:val="24"/>
          <w:szCs w:val="24"/>
        </w:rPr>
      </w:pPr>
      <w:r>
        <w:rPr>
          <w:rFonts w:cstheme="minorHAnsi"/>
          <w:b/>
          <w:bCs/>
          <w:sz w:val="24"/>
          <w:szCs w:val="24"/>
        </w:rPr>
        <w:t xml:space="preserve">Participant </w:t>
      </w:r>
      <w:r w:rsidR="003F4C63" w:rsidRPr="003F4494">
        <w:rPr>
          <w:rFonts w:cstheme="minorHAnsi"/>
          <w:b/>
          <w:bCs/>
          <w:sz w:val="24"/>
          <w:szCs w:val="24"/>
        </w:rPr>
        <w:t>Information Sheet</w:t>
      </w:r>
    </w:p>
    <w:p w14:paraId="70489425" w14:textId="77777777" w:rsidR="003F4C63" w:rsidRPr="003F4494" w:rsidRDefault="003F4C63" w:rsidP="003F4494">
      <w:pPr>
        <w:spacing w:after="0" w:line="240" w:lineRule="auto"/>
        <w:jc w:val="center"/>
        <w:rPr>
          <w:rFonts w:cstheme="minorHAnsi"/>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F4C63" w:rsidRPr="003F4494" w14:paraId="098C9471" w14:textId="77777777" w:rsidTr="003F4C63">
        <w:tc>
          <w:tcPr>
            <w:tcW w:w="9016" w:type="dxa"/>
          </w:tcPr>
          <w:p w14:paraId="48A6A5E2" w14:textId="40051B0F" w:rsidR="00214BB4" w:rsidRPr="00214BB4" w:rsidRDefault="00332D58" w:rsidP="00214BB4">
            <w:pPr>
              <w:autoSpaceDE w:val="0"/>
              <w:autoSpaceDN w:val="0"/>
              <w:adjustRightInd w:val="0"/>
              <w:rPr>
                <w:rFonts w:cstheme="minorHAnsi"/>
                <w:b/>
                <w:bCs/>
                <w:sz w:val="24"/>
                <w:szCs w:val="24"/>
              </w:rPr>
            </w:pPr>
            <w:r>
              <w:rPr>
                <w:rFonts w:cstheme="minorHAnsi"/>
                <w:b/>
                <w:bCs/>
                <w:sz w:val="24"/>
                <w:szCs w:val="24"/>
              </w:rPr>
              <w:t xml:space="preserve">Study Title: </w:t>
            </w:r>
            <w:bookmarkStart w:id="0" w:name="Text23"/>
            <w:r w:rsidR="005F638A">
              <w:rPr>
                <w:rFonts w:cstheme="minorHAnsi"/>
                <w:b/>
                <w:bCs/>
                <w:sz w:val="24"/>
                <w:szCs w:val="24"/>
              </w:rPr>
              <w:t xml:space="preserve">AURORA: </w:t>
            </w:r>
            <w:r w:rsidR="00214BB4" w:rsidRPr="00214BB4">
              <w:rPr>
                <w:rFonts w:cstheme="minorHAnsi"/>
                <w:b/>
                <w:bCs/>
                <w:sz w:val="24"/>
                <w:szCs w:val="24"/>
              </w:rPr>
              <w:t>Atezolizumab in patients with urinary tract squamous cell carcinoma: a single arm, open label, multicentre, phase II clinical trial</w:t>
            </w:r>
            <w:bookmarkEnd w:id="0"/>
          </w:p>
          <w:p w14:paraId="2B6848E7" w14:textId="3C36A259" w:rsidR="003F4C63" w:rsidRDefault="003F4C63" w:rsidP="003F4494">
            <w:pPr>
              <w:rPr>
                <w:rFonts w:cstheme="minorHAnsi"/>
                <w:b/>
                <w:bCs/>
                <w:sz w:val="24"/>
                <w:szCs w:val="24"/>
              </w:rPr>
            </w:pPr>
          </w:p>
          <w:p w14:paraId="5AC18A54" w14:textId="77777777" w:rsidR="00332D58" w:rsidRDefault="00332D58" w:rsidP="003F4494">
            <w:pPr>
              <w:rPr>
                <w:rFonts w:cstheme="minorHAnsi"/>
                <w:b/>
                <w:bCs/>
                <w:sz w:val="24"/>
                <w:szCs w:val="24"/>
              </w:rPr>
            </w:pPr>
          </w:p>
          <w:p w14:paraId="4DE48C23" w14:textId="2EF7A99A" w:rsidR="00332D58" w:rsidRDefault="00332D58" w:rsidP="003F4494">
            <w:pPr>
              <w:rPr>
                <w:rFonts w:cstheme="minorHAnsi"/>
                <w:b/>
                <w:bCs/>
                <w:sz w:val="24"/>
                <w:szCs w:val="24"/>
              </w:rPr>
            </w:pPr>
            <w:r>
              <w:rPr>
                <w:rFonts w:cstheme="minorHAnsi"/>
                <w:b/>
                <w:bCs/>
                <w:sz w:val="24"/>
                <w:szCs w:val="24"/>
              </w:rPr>
              <w:t xml:space="preserve">Researcher: Dr </w:t>
            </w:r>
            <w:r w:rsidR="00214BB4">
              <w:rPr>
                <w:rFonts w:cstheme="minorHAnsi"/>
                <w:b/>
                <w:bCs/>
                <w:sz w:val="24"/>
                <w:szCs w:val="24"/>
              </w:rPr>
              <w:t>Simon Crabb</w:t>
            </w:r>
          </w:p>
          <w:p w14:paraId="76695065" w14:textId="3FA473BF" w:rsidR="000C2A72" w:rsidRPr="003F4494" w:rsidRDefault="00BB0ADE" w:rsidP="003F4494">
            <w:pPr>
              <w:rPr>
                <w:rFonts w:cstheme="minorHAnsi"/>
                <w:b/>
                <w:bCs/>
                <w:sz w:val="24"/>
                <w:szCs w:val="24"/>
              </w:rPr>
            </w:pPr>
            <w:r>
              <w:rPr>
                <w:rFonts w:cstheme="minorHAnsi"/>
                <w:b/>
                <w:bCs/>
                <w:sz w:val="24"/>
                <w:szCs w:val="24"/>
              </w:rPr>
              <w:t xml:space="preserve">Sponsor Reference: RHM CAN 1665     </w:t>
            </w:r>
            <w:r w:rsidR="000C2A72">
              <w:rPr>
                <w:rFonts w:cstheme="minorHAnsi"/>
                <w:b/>
                <w:bCs/>
                <w:sz w:val="24"/>
                <w:szCs w:val="24"/>
              </w:rPr>
              <w:t xml:space="preserve">IRAS: </w:t>
            </w:r>
            <w:r w:rsidR="002355B8">
              <w:rPr>
                <w:rFonts w:cstheme="minorHAnsi"/>
                <w:b/>
                <w:bCs/>
                <w:sz w:val="24"/>
                <w:szCs w:val="24"/>
              </w:rPr>
              <w:t xml:space="preserve">1004493  </w:t>
            </w:r>
            <w:r>
              <w:rPr>
                <w:rFonts w:cstheme="minorHAnsi"/>
                <w:b/>
                <w:bCs/>
                <w:sz w:val="24"/>
                <w:szCs w:val="24"/>
              </w:rPr>
              <w:t xml:space="preserve">REC: </w:t>
            </w:r>
            <w:r w:rsidR="002355B8">
              <w:rPr>
                <w:rFonts w:cstheme="minorHAnsi"/>
                <w:b/>
                <w:bCs/>
                <w:sz w:val="24"/>
                <w:szCs w:val="24"/>
              </w:rPr>
              <w:t>22/LO/0272</w:t>
            </w:r>
          </w:p>
          <w:p w14:paraId="413E2E8C" w14:textId="77777777" w:rsidR="003F4C63" w:rsidRPr="003F4494" w:rsidRDefault="003F4C63" w:rsidP="003F4494">
            <w:pPr>
              <w:jc w:val="center"/>
              <w:rPr>
                <w:rFonts w:cstheme="minorHAnsi"/>
                <w:b/>
                <w:bCs/>
                <w:sz w:val="24"/>
                <w:szCs w:val="24"/>
              </w:rPr>
            </w:pPr>
          </w:p>
        </w:tc>
      </w:tr>
    </w:tbl>
    <w:p w14:paraId="712775E2" w14:textId="77777777" w:rsidR="00851A56" w:rsidRPr="003F4494" w:rsidRDefault="00851A56" w:rsidP="003F4494">
      <w:pPr>
        <w:jc w:val="both"/>
        <w:rPr>
          <w:rFonts w:cstheme="minorHAnsi"/>
        </w:rPr>
      </w:pPr>
    </w:p>
    <w:p w14:paraId="11E26035" w14:textId="49CE96DC" w:rsidR="00332D58" w:rsidRDefault="00332D58" w:rsidP="00332D58">
      <w:pPr>
        <w:spacing w:after="0" w:line="240" w:lineRule="auto"/>
        <w:jc w:val="both"/>
        <w:rPr>
          <w:rFonts w:cstheme="minorHAnsi"/>
          <w:b/>
          <w:bCs/>
        </w:rPr>
      </w:pPr>
      <w:r w:rsidRPr="00332D58">
        <w:rPr>
          <w:rFonts w:cstheme="minorHAnsi"/>
          <w:b/>
          <w:bCs/>
        </w:rPr>
        <w:t>You are being invited to take part in the above research study. To help you decide whether you would like to take part or not, it is important that you understand why the research is being done and what it will involve. Please read the information below carefully and ask questions if anything is not clear or you would like more information before you decide</w:t>
      </w:r>
      <w:r w:rsidR="00A06E91">
        <w:rPr>
          <w:rFonts w:cstheme="minorHAnsi"/>
          <w:b/>
          <w:bCs/>
        </w:rPr>
        <w:t xml:space="preserve"> whether</w:t>
      </w:r>
      <w:r w:rsidRPr="00332D58">
        <w:rPr>
          <w:rFonts w:cstheme="minorHAnsi"/>
          <w:b/>
          <w:bCs/>
        </w:rPr>
        <w:t xml:space="preserve"> to take part in this research. You may like to discuss it with others, but it is up to you to decide whether or not to take part. If you are happy to participate you will be asked to sign a consent form.</w:t>
      </w:r>
    </w:p>
    <w:p w14:paraId="34918388" w14:textId="77777777" w:rsidR="00332D58" w:rsidRDefault="00332D58" w:rsidP="00332D58">
      <w:pPr>
        <w:spacing w:after="0" w:line="240" w:lineRule="auto"/>
        <w:jc w:val="both"/>
        <w:rPr>
          <w:rFonts w:cstheme="minorHAnsi"/>
          <w:b/>
          <w:bCs/>
        </w:rPr>
      </w:pPr>
    </w:p>
    <w:p w14:paraId="4D6FCDAD" w14:textId="77777777" w:rsidR="00B872C5" w:rsidRPr="003F4494" w:rsidRDefault="00B872C5" w:rsidP="003F4494">
      <w:pPr>
        <w:jc w:val="both"/>
        <w:rPr>
          <w:rFonts w:cstheme="minorHAnsi"/>
        </w:rPr>
      </w:pPr>
    </w:p>
    <w:tbl>
      <w:tblPr>
        <w:tblStyle w:val="TableGrid"/>
        <w:tblW w:w="0" w:type="auto"/>
        <w:tblLook w:val="04A0" w:firstRow="1" w:lastRow="0" w:firstColumn="1" w:lastColumn="0" w:noHBand="0" w:noVBand="1"/>
      </w:tblPr>
      <w:tblGrid>
        <w:gridCol w:w="4957"/>
        <w:gridCol w:w="850"/>
        <w:gridCol w:w="3209"/>
      </w:tblGrid>
      <w:tr w:rsidR="00B872C5" w:rsidRPr="003F4494" w14:paraId="42FFC285" w14:textId="77777777" w:rsidTr="00B872C5">
        <w:tc>
          <w:tcPr>
            <w:tcW w:w="4957" w:type="dxa"/>
            <w:tcBorders>
              <w:right w:val="single" w:sz="4" w:space="0" w:color="auto"/>
            </w:tcBorders>
          </w:tcPr>
          <w:p w14:paraId="55323472" w14:textId="77777777" w:rsidR="00B872C5" w:rsidRPr="003F4494" w:rsidRDefault="00B872C5" w:rsidP="003F4494">
            <w:pPr>
              <w:jc w:val="both"/>
              <w:rPr>
                <w:rFonts w:cstheme="minorHAnsi"/>
                <w:b/>
                <w:bCs/>
              </w:rPr>
            </w:pPr>
            <w:r w:rsidRPr="003F4494">
              <w:rPr>
                <w:rFonts w:cstheme="minorHAnsi"/>
                <w:b/>
                <w:bCs/>
              </w:rPr>
              <w:t>Contents</w:t>
            </w:r>
          </w:p>
          <w:p w14:paraId="0212E803" w14:textId="69F8715E" w:rsidR="00B872C5" w:rsidRPr="007556B8" w:rsidRDefault="00B872C5" w:rsidP="003F4494">
            <w:pPr>
              <w:jc w:val="both"/>
              <w:rPr>
                <w:rFonts w:cstheme="minorHAnsi"/>
              </w:rPr>
            </w:pPr>
            <w:r w:rsidRPr="003F4494">
              <w:rPr>
                <w:rFonts w:cstheme="minorHAnsi"/>
              </w:rPr>
              <w:t xml:space="preserve">Part A – </w:t>
            </w:r>
            <w:r w:rsidRPr="007556B8">
              <w:rPr>
                <w:rFonts w:cstheme="minorHAnsi"/>
              </w:rPr>
              <w:t xml:space="preserve">pages </w:t>
            </w:r>
            <w:r w:rsidR="007556B8" w:rsidRPr="007556B8">
              <w:rPr>
                <w:rFonts w:cstheme="minorHAnsi"/>
              </w:rPr>
              <w:t>2</w:t>
            </w:r>
            <w:r w:rsidRPr="007556B8">
              <w:rPr>
                <w:rFonts w:cstheme="minorHAnsi"/>
              </w:rPr>
              <w:t xml:space="preserve"> to </w:t>
            </w:r>
            <w:r w:rsidR="001B6D1C">
              <w:rPr>
                <w:rFonts w:cstheme="minorHAnsi"/>
              </w:rPr>
              <w:t>6</w:t>
            </w:r>
            <w:r w:rsidRPr="007556B8">
              <w:rPr>
                <w:rFonts w:cstheme="minorHAnsi"/>
              </w:rPr>
              <w:t xml:space="preserve"> - describes the purpose of this study and what will happen to you if you take part.</w:t>
            </w:r>
          </w:p>
          <w:p w14:paraId="2A5B7277" w14:textId="77777777" w:rsidR="00B872C5" w:rsidRPr="007556B8" w:rsidRDefault="00B872C5" w:rsidP="003F4494">
            <w:pPr>
              <w:jc w:val="both"/>
              <w:rPr>
                <w:rFonts w:cstheme="minorHAnsi"/>
              </w:rPr>
            </w:pPr>
          </w:p>
          <w:p w14:paraId="1142FBA1" w14:textId="75B95C80" w:rsidR="00B872C5" w:rsidRPr="003F4494" w:rsidRDefault="00B872C5" w:rsidP="003F4494">
            <w:pPr>
              <w:jc w:val="both"/>
              <w:rPr>
                <w:rFonts w:cstheme="minorHAnsi"/>
              </w:rPr>
            </w:pPr>
            <w:r w:rsidRPr="007556B8">
              <w:rPr>
                <w:rFonts w:cstheme="minorHAnsi"/>
              </w:rPr>
              <w:t xml:space="preserve">Part B – pages </w:t>
            </w:r>
            <w:r w:rsidR="001B6D1C">
              <w:rPr>
                <w:rFonts w:cstheme="minorHAnsi"/>
              </w:rPr>
              <w:t>7</w:t>
            </w:r>
            <w:r w:rsidRPr="007556B8">
              <w:rPr>
                <w:rFonts w:cstheme="minorHAnsi"/>
              </w:rPr>
              <w:t xml:space="preserve"> to </w:t>
            </w:r>
            <w:r w:rsidR="001B6D1C">
              <w:rPr>
                <w:rFonts w:cstheme="minorHAnsi"/>
              </w:rPr>
              <w:t>10</w:t>
            </w:r>
            <w:r w:rsidR="001B6D1C" w:rsidRPr="003F4494">
              <w:rPr>
                <w:rFonts w:cstheme="minorHAnsi"/>
              </w:rPr>
              <w:t xml:space="preserve"> </w:t>
            </w:r>
            <w:r w:rsidRPr="003F4494">
              <w:rPr>
                <w:rFonts w:cstheme="minorHAnsi"/>
              </w:rPr>
              <w:t>- gives detailed information about the conduct of the study and important contact details.</w:t>
            </w:r>
          </w:p>
          <w:p w14:paraId="51BC030A" w14:textId="77777777" w:rsidR="00B872C5" w:rsidRPr="003F4494" w:rsidRDefault="00B872C5" w:rsidP="003F4494">
            <w:pPr>
              <w:jc w:val="both"/>
              <w:rPr>
                <w:rFonts w:cstheme="minorHAnsi"/>
              </w:rPr>
            </w:pPr>
          </w:p>
        </w:tc>
        <w:tc>
          <w:tcPr>
            <w:tcW w:w="850" w:type="dxa"/>
            <w:tcBorders>
              <w:top w:val="nil"/>
              <w:left w:val="single" w:sz="4" w:space="0" w:color="auto"/>
              <w:bottom w:val="nil"/>
              <w:right w:val="single" w:sz="4" w:space="0" w:color="auto"/>
            </w:tcBorders>
          </w:tcPr>
          <w:p w14:paraId="34CD6F46" w14:textId="77777777" w:rsidR="00B872C5" w:rsidRPr="003F4494" w:rsidRDefault="00B872C5" w:rsidP="003F4494">
            <w:pPr>
              <w:jc w:val="both"/>
              <w:rPr>
                <w:rFonts w:cstheme="minorHAnsi"/>
              </w:rPr>
            </w:pPr>
          </w:p>
        </w:tc>
        <w:tc>
          <w:tcPr>
            <w:tcW w:w="3209" w:type="dxa"/>
            <w:tcBorders>
              <w:left w:val="single" w:sz="4" w:space="0" w:color="auto"/>
            </w:tcBorders>
          </w:tcPr>
          <w:p w14:paraId="4832A5B3" w14:textId="77777777" w:rsidR="00B872C5" w:rsidRPr="003F4494" w:rsidRDefault="00B872C5" w:rsidP="003F4494">
            <w:pPr>
              <w:jc w:val="both"/>
              <w:rPr>
                <w:rFonts w:cstheme="minorHAnsi"/>
                <w:b/>
                <w:bCs/>
              </w:rPr>
            </w:pPr>
            <w:r w:rsidRPr="003F4494">
              <w:rPr>
                <w:rFonts w:cstheme="minorHAnsi"/>
                <w:b/>
                <w:bCs/>
              </w:rPr>
              <w:t>How to contact us</w:t>
            </w:r>
          </w:p>
          <w:p w14:paraId="5A0B92A0" w14:textId="77777777" w:rsidR="00B872C5" w:rsidRPr="003F4494" w:rsidRDefault="00B872C5" w:rsidP="003F4494">
            <w:pPr>
              <w:jc w:val="both"/>
              <w:rPr>
                <w:rFonts w:cstheme="minorHAnsi"/>
                <w:color w:val="FF0000"/>
              </w:rPr>
            </w:pPr>
            <w:r w:rsidRPr="003F4494">
              <w:rPr>
                <w:rFonts w:cstheme="minorHAnsi"/>
              </w:rPr>
              <w:t>If you have any questions about this trial or would like to discuss it further, please contact:</w:t>
            </w:r>
          </w:p>
          <w:p w14:paraId="0904F2B9" w14:textId="77777777" w:rsidR="00B872C5" w:rsidRPr="003F4494" w:rsidRDefault="00B872C5" w:rsidP="003F4494">
            <w:pPr>
              <w:jc w:val="both"/>
              <w:rPr>
                <w:rFonts w:cstheme="minorHAnsi"/>
                <w:color w:val="FF0000"/>
              </w:rPr>
            </w:pPr>
            <w:r w:rsidRPr="003F4494">
              <w:rPr>
                <w:rFonts w:cstheme="minorHAnsi"/>
                <w:color w:val="FF0000"/>
              </w:rPr>
              <w:t>[local investigator name]</w:t>
            </w:r>
          </w:p>
          <w:p w14:paraId="1DE05A95" w14:textId="77777777" w:rsidR="00B872C5" w:rsidRPr="003F4494" w:rsidRDefault="00B872C5" w:rsidP="003F4494">
            <w:pPr>
              <w:jc w:val="both"/>
              <w:rPr>
                <w:rFonts w:cstheme="minorHAnsi"/>
              </w:rPr>
            </w:pPr>
            <w:r w:rsidRPr="003F4494">
              <w:rPr>
                <w:rFonts w:cstheme="minorHAnsi"/>
                <w:color w:val="FF0000"/>
              </w:rPr>
              <w:t>[contact details]</w:t>
            </w:r>
          </w:p>
        </w:tc>
      </w:tr>
    </w:tbl>
    <w:p w14:paraId="68D65197" w14:textId="77777777" w:rsidR="003F4C63" w:rsidRPr="003F4494" w:rsidRDefault="003F4C63" w:rsidP="003F4494">
      <w:pPr>
        <w:jc w:val="both"/>
        <w:rPr>
          <w:rFonts w:cstheme="minorHAnsi"/>
        </w:rPr>
      </w:pPr>
    </w:p>
    <w:p w14:paraId="0104EF91" w14:textId="77777777" w:rsidR="00B872C5" w:rsidRPr="00F84BC0" w:rsidRDefault="00B872C5" w:rsidP="003F4494">
      <w:pPr>
        <w:spacing w:after="0" w:line="240" w:lineRule="auto"/>
        <w:jc w:val="both"/>
        <w:rPr>
          <w:rFonts w:cstheme="minorHAnsi"/>
        </w:rPr>
      </w:pPr>
      <w:r w:rsidRPr="00F84BC0">
        <w:rPr>
          <w:rFonts w:cstheme="minorHAnsi"/>
          <w:b/>
        </w:rPr>
        <w:t>Do I have to take part?</w:t>
      </w:r>
      <w:r w:rsidRPr="00F84BC0">
        <w:rPr>
          <w:rFonts w:cstheme="minorHAnsi"/>
        </w:rPr>
        <w:t xml:space="preserve"> No. It is entirely up to you if you take part in the trial or not. If you choose not to take part, the care you get from your own doctors will not be affected in any way.</w:t>
      </w:r>
    </w:p>
    <w:p w14:paraId="35673BC2" w14:textId="77777777" w:rsidR="00B872C5" w:rsidRPr="00F84BC0" w:rsidRDefault="00B872C5" w:rsidP="003F4494">
      <w:pPr>
        <w:spacing w:after="0" w:line="240" w:lineRule="auto"/>
        <w:jc w:val="both"/>
        <w:rPr>
          <w:rFonts w:cstheme="minorHAnsi"/>
        </w:rPr>
      </w:pPr>
    </w:p>
    <w:p w14:paraId="546C5027" w14:textId="157E4F04" w:rsidR="00B872C5" w:rsidRPr="003F4494" w:rsidRDefault="00B872C5" w:rsidP="003F4494">
      <w:pPr>
        <w:spacing w:after="0" w:line="240" w:lineRule="auto"/>
        <w:jc w:val="both"/>
        <w:rPr>
          <w:rFonts w:cstheme="minorHAnsi"/>
        </w:rPr>
      </w:pPr>
      <w:r w:rsidRPr="00F84BC0">
        <w:rPr>
          <w:rFonts w:cstheme="minorHAnsi"/>
          <w:b/>
        </w:rPr>
        <w:t>If I start the trial, can I stop if I want to?</w:t>
      </w:r>
      <w:r w:rsidRPr="00F84BC0">
        <w:rPr>
          <w:rFonts w:cstheme="minorHAnsi"/>
        </w:rPr>
        <w:t xml:space="preserve"> Yes. If you choose to take part in the trial, you are free to stop</w:t>
      </w:r>
      <w:r w:rsidR="004104CA" w:rsidRPr="00F84BC0">
        <w:rPr>
          <w:rFonts w:cstheme="minorHAnsi"/>
        </w:rPr>
        <w:t xml:space="preserve"> treatment </w:t>
      </w:r>
      <w:r w:rsidRPr="00F84BC0">
        <w:rPr>
          <w:rFonts w:cstheme="minorHAnsi"/>
        </w:rPr>
        <w:t>at any point without giving a reason – the standard of your care will not be affected.</w:t>
      </w:r>
    </w:p>
    <w:p w14:paraId="5A4BC2D4" w14:textId="020E4959" w:rsidR="003F4C63" w:rsidRDefault="003F4C63" w:rsidP="003F4494">
      <w:pPr>
        <w:jc w:val="both"/>
        <w:rPr>
          <w:rFonts w:cstheme="minorHAnsi"/>
        </w:rPr>
      </w:pPr>
    </w:p>
    <w:p w14:paraId="79208224" w14:textId="702919B5" w:rsidR="00953720" w:rsidRDefault="00953720" w:rsidP="003F4494">
      <w:pPr>
        <w:jc w:val="both"/>
        <w:rPr>
          <w:rFonts w:cstheme="minorHAnsi"/>
        </w:rPr>
      </w:pPr>
    </w:p>
    <w:p w14:paraId="73CC1C60" w14:textId="77777777" w:rsidR="002355B8" w:rsidRPr="002355B8" w:rsidRDefault="002355B8" w:rsidP="00F84BC0">
      <w:pPr>
        <w:rPr>
          <w:rFonts w:cstheme="minorHAnsi"/>
        </w:rPr>
      </w:pPr>
    </w:p>
    <w:tbl>
      <w:tblPr>
        <w:tblStyle w:val="TableGrid"/>
        <w:tblW w:w="0" w:type="auto"/>
        <w:tblLook w:val="04A0" w:firstRow="1" w:lastRow="0" w:firstColumn="1" w:lastColumn="0" w:noHBand="0" w:noVBand="1"/>
      </w:tblPr>
      <w:tblGrid>
        <w:gridCol w:w="9016"/>
      </w:tblGrid>
      <w:tr w:rsidR="00B872C5" w:rsidRPr="003F4494" w14:paraId="37CE9BE2" w14:textId="77777777" w:rsidTr="00B872C5">
        <w:tc>
          <w:tcPr>
            <w:tcW w:w="9016" w:type="dxa"/>
          </w:tcPr>
          <w:p w14:paraId="277E36FA" w14:textId="77777777" w:rsidR="00B872C5" w:rsidRPr="003F4494" w:rsidRDefault="00B872C5" w:rsidP="003F4494">
            <w:pPr>
              <w:jc w:val="both"/>
              <w:rPr>
                <w:rFonts w:cstheme="minorHAnsi"/>
                <w:b/>
              </w:rPr>
            </w:pPr>
            <w:r w:rsidRPr="003F4494">
              <w:rPr>
                <w:rFonts w:cstheme="minorHAnsi"/>
                <w:b/>
              </w:rPr>
              <w:t>Important things you need to know</w:t>
            </w:r>
          </w:p>
          <w:p w14:paraId="300FE73E" w14:textId="251FE6FA" w:rsidR="00B872C5" w:rsidRPr="003F4494" w:rsidRDefault="00B872C5" w:rsidP="003F4494">
            <w:pPr>
              <w:pStyle w:val="ListParagraph"/>
              <w:numPr>
                <w:ilvl w:val="0"/>
                <w:numId w:val="2"/>
              </w:numPr>
              <w:jc w:val="both"/>
              <w:rPr>
                <w:rFonts w:cstheme="minorHAnsi"/>
              </w:rPr>
            </w:pPr>
            <w:r w:rsidRPr="003F4494">
              <w:rPr>
                <w:rFonts w:cstheme="minorHAnsi"/>
              </w:rPr>
              <w:t xml:space="preserve">The </w:t>
            </w:r>
            <w:r w:rsidR="00214BB4">
              <w:rPr>
                <w:rFonts w:cstheme="minorHAnsi"/>
              </w:rPr>
              <w:t xml:space="preserve">AURORA </w:t>
            </w:r>
            <w:r w:rsidRPr="003F4494">
              <w:rPr>
                <w:rFonts w:cstheme="minorHAnsi"/>
              </w:rPr>
              <w:t xml:space="preserve">trial is open to patients with </w:t>
            </w:r>
            <w:r w:rsidR="009E2081">
              <w:rPr>
                <w:rFonts w:cstheme="minorHAnsi"/>
              </w:rPr>
              <w:t xml:space="preserve">urinary tract squamous cell carcinoma. </w:t>
            </w:r>
          </w:p>
          <w:p w14:paraId="6D2707DE" w14:textId="79EDB528" w:rsidR="00B872C5" w:rsidRPr="003F4494" w:rsidRDefault="00B872C5" w:rsidP="003F4494">
            <w:pPr>
              <w:pStyle w:val="ListParagraph"/>
              <w:numPr>
                <w:ilvl w:val="0"/>
                <w:numId w:val="2"/>
              </w:numPr>
              <w:jc w:val="both"/>
              <w:rPr>
                <w:rFonts w:cstheme="minorHAnsi"/>
              </w:rPr>
            </w:pPr>
            <w:r w:rsidRPr="003F4494">
              <w:rPr>
                <w:rFonts w:cstheme="minorHAnsi"/>
              </w:rPr>
              <w:t xml:space="preserve">The aim of this trial is to determine the activity and safety of </w:t>
            </w:r>
            <w:r w:rsidR="00F168C0">
              <w:rPr>
                <w:rFonts w:cstheme="minorHAnsi"/>
              </w:rPr>
              <w:t xml:space="preserve">the </w:t>
            </w:r>
            <w:r w:rsidR="009E2081">
              <w:rPr>
                <w:rFonts w:cstheme="minorHAnsi"/>
              </w:rPr>
              <w:t xml:space="preserve">immunotherapy </w:t>
            </w:r>
            <w:r w:rsidR="00F168C0">
              <w:rPr>
                <w:rFonts w:cstheme="minorHAnsi"/>
              </w:rPr>
              <w:t xml:space="preserve">drug </w:t>
            </w:r>
            <w:r w:rsidR="009E2081">
              <w:rPr>
                <w:rFonts w:cstheme="minorHAnsi"/>
              </w:rPr>
              <w:t xml:space="preserve">Atezolizumab </w:t>
            </w:r>
          </w:p>
          <w:p w14:paraId="0D65C165" w14:textId="5081DF38" w:rsidR="00B872C5" w:rsidRPr="003F4494" w:rsidRDefault="00B872C5" w:rsidP="003F4494">
            <w:pPr>
              <w:pStyle w:val="ListParagraph"/>
              <w:numPr>
                <w:ilvl w:val="0"/>
                <w:numId w:val="2"/>
              </w:numPr>
              <w:jc w:val="both"/>
              <w:rPr>
                <w:rFonts w:cstheme="minorHAnsi"/>
              </w:rPr>
            </w:pPr>
            <w:r w:rsidRPr="003F4494">
              <w:rPr>
                <w:rFonts w:cstheme="minorHAnsi"/>
              </w:rPr>
              <w:t xml:space="preserve">The response rate of the medication on the tumour </w:t>
            </w:r>
            <w:r w:rsidR="00F168C0">
              <w:rPr>
                <w:rFonts w:cstheme="minorHAnsi"/>
              </w:rPr>
              <w:t xml:space="preserve">(how much the tumour shrinks) </w:t>
            </w:r>
            <w:r w:rsidRPr="003F4494">
              <w:rPr>
                <w:rFonts w:cstheme="minorHAnsi"/>
              </w:rPr>
              <w:t>will be measured</w:t>
            </w:r>
            <w:r w:rsidR="004608C1">
              <w:rPr>
                <w:rFonts w:cstheme="minorHAnsi"/>
              </w:rPr>
              <w:t>.</w:t>
            </w:r>
          </w:p>
          <w:p w14:paraId="13B8E8FB" w14:textId="77777777" w:rsidR="00B872C5" w:rsidRPr="003F4494" w:rsidRDefault="00B872C5" w:rsidP="003F4494">
            <w:pPr>
              <w:pStyle w:val="ListParagraph"/>
              <w:numPr>
                <w:ilvl w:val="0"/>
                <w:numId w:val="2"/>
              </w:numPr>
              <w:jc w:val="both"/>
              <w:rPr>
                <w:rFonts w:cstheme="minorHAnsi"/>
              </w:rPr>
            </w:pPr>
            <w:r w:rsidRPr="003F4494">
              <w:rPr>
                <w:rFonts w:cstheme="minorHAnsi"/>
              </w:rPr>
              <w:t>You will need to sign a consent form before taking part in the trial to confirm that you understand it and agree to take part.</w:t>
            </w:r>
          </w:p>
        </w:tc>
      </w:tr>
    </w:tbl>
    <w:p w14:paraId="0C3EF782" w14:textId="77777777" w:rsidR="003F4494" w:rsidRDefault="003F4494" w:rsidP="003F4494">
      <w:pPr>
        <w:spacing w:after="0" w:line="240" w:lineRule="auto"/>
        <w:jc w:val="both"/>
        <w:rPr>
          <w:rFonts w:cstheme="minorHAnsi"/>
          <w:b/>
        </w:rPr>
      </w:pPr>
    </w:p>
    <w:p w14:paraId="66A9F7DD" w14:textId="77777777" w:rsidR="00B872C5" w:rsidRPr="003F4494" w:rsidRDefault="00B872C5" w:rsidP="003F4494">
      <w:pPr>
        <w:spacing w:after="0" w:line="240" w:lineRule="auto"/>
        <w:jc w:val="both"/>
        <w:rPr>
          <w:rFonts w:cstheme="minorHAnsi"/>
          <w:b/>
        </w:rPr>
      </w:pPr>
      <w:r w:rsidRPr="003F4494">
        <w:rPr>
          <w:rFonts w:cstheme="minorHAnsi"/>
          <w:b/>
        </w:rPr>
        <w:t>Part A: The reasons for this study and what is involved</w:t>
      </w:r>
    </w:p>
    <w:p w14:paraId="2196B79F" w14:textId="77777777" w:rsidR="00B872C5" w:rsidRPr="003F4494" w:rsidRDefault="00B872C5" w:rsidP="003F4494">
      <w:pPr>
        <w:spacing w:after="0" w:line="240" w:lineRule="auto"/>
        <w:jc w:val="both"/>
        <w:rPr>
          <w:rFonts w:cstheme="minorHAnsi"/>
          <w:b/>
        </w:rPr>
      </w:pPr>
    </w:p>
    <w:p w14:paraId="2E0F1C8A" w14:textId="77777777" w:rsidR="00B872C5" w:rsidRPr="003F4494" w:rsidRDefault="00332D58" w:rsidP="003F4494">
      <w:pPr>
        <w:spacing w:after="0" w:line="240" w:lineRule="auto"/>
        <w:jc w:val="both"/>
        <w:rPr>
          <w:rFonts w:cstheme="minorHAnsi"/>
          <w:b/>
        </w:rPr>
      </w:pPr>
      <w:r>
        <w:rPr>
          <w:rFonts w:cstheme="minorHAnsi"/>
          <w:b/>
        </w:rPr>
        <w:t>What is the research about?</w:t>
      </w:r>
    </w:p>
    <w:p w14:paraId="14C6A271" w14:textId="39A19081" w:rsidR="00B872C5" w:rsidRPr="003F4494" w:rsidRDefault="00B872C5" w:rsidP="003F4494">
      <w:pPr>
        <w:spacing w:after="0" w:line="240" w:lineRule="auto"/>
        <w:jc w:val="both"/>
        <w:rPr>
          <w:rFonts w:cstheme="minorHAnsi"/>
        </w:rPr>
      </w:pPr>
      <w:r w:rsidRPr="003F4494">
        <w:rPr>
          <w:rFonts w:cstheme="minorHAnsi"/>
        </w:rPr>
        <w:t xml:space="preserve">Patients with </w:t>
      </w:r>
      <w:r w:rsidR="009E2081">
        <w:rPr>
          <w:rFonts w:cstheme="minorHAnsi"/>
        </w:rPr>
        <w:t>urinary tract squamous cell carcinoma</w:t>
      </w:r>
      <w:r w:rsidR="00F168C0">
        <w:rPr>
          <w:rFonts w:cstheme="minorHAnsi"/>
        </w:rPr>
        <w:t xml:space="preserve"> </w:t>
      </w:r>
      <w:r w:rsidR="002F680E">
        <w:rPr>
          <w:rFonts w:cstheme="minorHAnsi"/>
        </w:rPr>
        <w:t xml:space="preserve">(UTSCC) </w:t>
      </w:r>
      <w:r w:rsidR="00F168C0">
        <w:rPr>
          <w:rFonts w:cstheme="minorHAnsi"/>
        </w:rPr>
        <w:t>cannot</w:t>
      </w:r>
      <w:r w:rsidR="009E2081">
        <w:rPr>
          <w:rFonts w:cstheme="minorHAnsi"/>
        </w:rPr>
        <w:t xml:space="preserve"> </w:t>
      </w:r>
      <w:r w:rsidR="00F168C0">
        <w:rPr>
          <w:rFonts w:cstheme="minorHAnsi"/>
        </w:rPr>
        <w:t>be cured with current treatments and do not have good survival outcomes compared to other cancers</w:t>
      </w:r>
      <w:r w:rsidRPr="003F4494">
        <w:rPr>
          <w:rFonts w:cstheme="minorHAnsi"/>
        </w:rPr>
        <w:t xml:space="preserve">. We are investigating whether </w:t>
      </w:r>
      <w:r w:rsidR="009E2081">
        <w:rPr>
          <w:rFonts w:cstheme="minorHAnsi"/>
        </w:rPr>
        <w:t>Atezolizumab, an</w:t>
      </w:r>
      <w:r w:rsidRPr="003F4494">
        <w:rPr>
          <w:rFonts w:cstheme="minorHAnsi"/>
        </w:rPr>
        <w:t xml:space="preserve"> immunotherapy drug that is not currently licensed in Europe</w:t>
      </w:r>
      <w:r w:rsidR="00F168C0">
        <w:rPr>
          <w:rFonts w:cstheme="minorHAnsi"/>
        </w:rPr>
        <w:t xml:space="preserve"> for </w:t>
      </w:r>
      <w:r w:rsidR="009E2081">
        <w:rPr>
          <w:rFonts w:cstheme="minorHAnsi"/>
        </w:rPr>
        <w:t>UTSCC</w:t>
      </w:r>
      <w:r w:rsidR="00F168C0">
        <w:rPr>
          <w:rFonts w:cstheme="minorHAnsi"/>
        </w:rPr>
        <w:t xml:space="preserve"> cancer</w:t>
      </w:r>
      <w:r w:rsidRPr="003F4494">
        <w:rPr>
          <w:rFonts w:cstheme="minorHAnsi"/>
        </w:rPr>
        <w:t xml:space="preserve"> (but is </w:t>
      </w:r>
      <w:r w:rsidR="008F33AA">
        <w:rPr>
          <w:rFonts w:cstheme="minorHAnsi"/>
        </w:rPr>
        <w:t>licensed and used in other cancers</w:t>
      </w:r>
      <w:r w:rsidRPr="003F4494">
        <w:rPr>
          <w:rFonts w:cstheme="minorHAnsi"/>
        </w:rPr>
        <w:t xml:space="preserve">) will allow patients </w:t>
      </w:r>
      <w:r w:rsidR="00F168C0">
        <w:rPr>
          <w:rFonts w:cstheme="minorHAnsi"/>
        </w:rPr>
        <w:t xml:space="preserve">with </w:t>
      </w:r>
      <w:r w:rsidR="009E2081">
        <w:rPr>
          <w:rFonts w:cstheme="minorHAnsi"/>
        </w:rPr>
        <w:t>UTSCC</w:t>
      </w:r>
      <w:r w:rsidR="00F168C0">
        <w:rPr>
          <w:rFonts w:cstheme="minorHAnsi"/>
        </w:rPr>
        <w:t xml:space="preserve"> </w:t>
      </w:r>
      <w:r w:rsidRPr="003F4494">
        <w:rPr>
          <w:rFonts w:cstheme="minorHAnsi"/>
        </w:rPr>
        <w:t>to improve their survival rates.</w:t>
      </w:r>
      <w:r w:rsidR="00F168C0">
        <w:rPr>
          <w:rFonts w:cstheme="minorHAnsi"/>
        </w:rPr>
        <w:t xml:space="preserve"> </w:t>
      </w:r>
      <w:r w:rsidR="00332D58">
        <w:rPr>
          <w:rFonts w:cstheme="minorHAnsi"/>
        </w:rPr>
        <w:t xml:space="preserve">The trial is being sponsored by the </w:t>
      </w:r>
      <w:r w:rsidR="00115647">
        <w:rPr>
          <w:rFonts w:cstheme="minorHAnsi"/>
        </w:rPr>
        <w:t xml:space="preserve">University Hospital Southampton NHS Foundation Trust. </w:t>
      </w:r>
    </w:p>
    <w:p w14:paraId="23528765" w14:textId="77777777" w:rsidR="00B872C5" w:rsidRPr="003F4494" w:rsidRDefault="00B872C5" w:rsidP="003F4494">
      <w:pPr>
        <w:spacing w:after="0" w:line="240" w:lineRule="auto"/>
        <w:jc w:val="both"/>
        <w:rPr>
          <w:rFonts w:cstheme="minorHAnsi"/>
        </w:rPr>
      </w:pPr>
    </w:p>
    <w:p w14:paraId="3020E5F7" w14:textId="77777777" w:rsidR="00B872C5" w:rsidRPr="003F4494" w:rsidRDefault="00B872C5" w:rsidP="003F4494">
      <w:pPr>
        <w:spacing w:after="0" w:line="240" w:lineRule="auto"/>
        <w:jc w:val="both"/>
        <w:rPr>
          <w:rFonts w:cstheme="minorHAnsi"/>
          <w:b/>
        </w:rPr>
      </w:pPr>
      <w:r w:rsidRPr="003F4494">
        <w:rPr>
          <w:rFonts w:cstheme="minorHAnsi"/>
          <w:b/>
        </w:rPr>
        <w:t xml:space="preserve">Why have I been </w:t>
      </w:r>
      <w:r w:rsidR="00332D58">
        <w:rPr>
          <w:rFonts w:cstheme="minorHAnsi"/>
          <w:b/>
        </w:rPr>
        <w:t>asked to participate</w:t>
      </w:r>
      <w:r w:rsidRPr="003F4494">
        <w:rPr>
          <w:rFonts w:cstheme="minorHAnsi"/>
          <w:b/>
        </w:rPr>
        <w:t>?</w:t>
      </w:r>
    </w:p>
    <w:p w14:paraId="0147A234" w14:textId="67DC5553" w:rsidR="001F1AF3" w:rsidRDefault="00B872C5" w:rsidP="003F4494">
      <w:pPr>
        <w:spacing w:after="0" w:line="240" w:lineRule="auto"/>
        <w:jc w:val="both"/>
        <w:rPr>
          <w:rFonts w:cstheme="minorHAnsi"/>
        </w:rPr>
      </w:pPr>
      <w:r w:rsidRPr="003F4494">
        <w:rPr>
          <w:rFonts w:cstheme="minorHAnsi"/>
        </w:rPr>
        <w:t xml:space="preserve">You have been invited to take part because you have been diagnosed with </w:t>
      </w:r>
      <w:r w:rsidR="007F66BF">
        <w:rPr>
          <w:rFonts w:cstheme="minorHAnsi"/>
        </w:rPr>
        <w:t>urinary tract squamous cell carcinoma</w:t>
      </w:r>
      <w:r w:rsidR="00194EB4">
        <w:rPr>
          <w:rFonts w:cstheme="minorHAnsi"/>
        </w:rPr>
        <w:t xml:space="preserve"> </w:t>
      </w:r>
      <w:r w:rsidR="002F680E">
        <w:rPr>
          <w:rFonts w:cstheme="minorHAnsi"/>
        </w:rPr>
        <w:t>(UTSCC)</w:t>
      </w:r>
      <w:r w:rsidRPr="003F4494">
        <w:rPr>
          <w:rFonts w:cstheme="minorHAnsi"/>
        </w:rPr>
        <w:t>. Your medical team feel that this trial may be of interest to you.</w:t>
      </w:r>
    </w:p>
    <w:p w14:paraId="7922F803" w14:textId="3794A4D0" w:rsidR="00B872C5" w:rsidRDefault="001F1AF3" w:rsidP="001F1AF3">
      <w:pPr>
        <w:autoSpaceDE w:val="0"/>
        <w:autoSpaceDN w:val="0"/>
        <w:adjustRightInd w:val="0"/>
        <w:spacing w:after="0" w:line="240" w:lineRule="auto"/>
        <w:jc w:val="both"/>
        <w:rPr>
          <w:rFonts w:cstheme="minorHAnsi"/>
        </w:rPr>
      </w:pPr>
      <w:r w:rsidRPr="008A036E">
        <w:rPr>
          <w:rFonts w:cstheme="minorHAnsi"/>
          <w:szCs w:val="24"/>
        </w:rPr>
        <w:t>Atezolizumab is currently an experimental treatment for your cancer (SCC). This is because it has never been tested specifically in this uncommon cancer type before. However, w</w:t>
      </w:r>
      <w:r w:rsidRPr="008A036E">
        <w:rPr>
          <w:rFonts w:cstheme="minorHAnsi"/>
        </w:rPr>
        <w:t xml:space="preserve">e have some preliminary biological data from urinary tract SCC patient tumour samples that suggests that they might be expected to respond to immunotherapy treatment. We know, from the use of atezolizumab to treat other cancers including more common types of urinary tract cancer, that it is generally more tolerable and with fewer side-effects than chemotherapy. </w:t>
      </w:r>
      <w:r w:rsidR="00332D58">
        <w:rPr>
          <w:rFonts w:cstheme="minorHAnsi"/>
        </w:rPr>
        <w:t xml:space="preserve">The trial is aiming to recruit </w:t>
      </w:r>
      <w:r w:rsidR="009F2498">
        <w:rPr>
          <w:rFonts w:cstheme="minorHAnsi"/>
        </w:rPr>
        <w:t>a maximum of 36</w:t>
      </w:r>
      <w:r w:rsidR="00332D58">
        <w:rPr>
          <w:rFonts w:cstheme="minorHAnsi"/>
        </w:rPr>
        <w:t xml:space="preserve"> patients in total.</w:t>
      </w:r>
    </w:p>
    <w:p w14:paraId="5C838DA3" w14:textId="3DDD8A65" w:rsidR="00067284" w:rsidRDefault="00067284" w:rsidP="001F1AF3">
      <w:pPr>
        <w:autoSpaceDE w:val="0"/>
        <w:autoSpaceDN w:val="0"/>
        <w:adjustRightInd w:val="0"/>
        <w:spacing w:after="0" w:line="240" w:lineRule="auto"/>
        <w:jc w:val="both"/>
        <w:rPr>
          <w:rFonts w:cstheme="minorHAnsi"/>
        </w:rPr>
      </w:pPr>
    </w:p>
    <w:p w14:paraId="75CFFA37" w14:textId="77777777" w:rsidR="00067284" w:rsidRPr="00F84BC0" w:rsidRDefault="00067284" w:rsidP="00067284">
      <w:pPr>
        <w:pStyle w:val="Heading"/>
        <w:spacing w:after="240"/>
        <w:jc w:val="both"/>
        <w:rPr>
          <w:rFonts w:asciiTheme="minorHAnsi" w:hAnsiTheme="minorHAnsi" w:cstheme="minorHAnsi"/>
          <w:b/>
          <w:sz w:val="22"/>
          <w:szCs w:val="22"/>
        </w:rPr>
      </w:pPr>
      <w:r w:rsidRPr="00F84BC0">
        <w:rPr>
          <w:rFonts w:asciiTheme="minorHAnsi" w:hAnsiTheme="minorHAnsi" w:cstheme="minorHAnsi"/>
          <w:b/>
          <w:sz w:val="22"/>
          <w:szCs w:val="22"/>
        </w:rPr>
        <w:t xml:space="preserve">Alternative Treatments </w:t>
      </w:r>
    </w:p>
    <w:p w14:paraId="46BF0A43" w14:textId="77777777" w:rsidR="00067284" w:rsidRPr="00F84BC0" w:rsidRDefault="00067284" w:rsidP="00067284">
      <w:pPr>
        <w:spacing w:after="240"/>
        <w:jc w:val="both"/>
        <w:rPr>
          <w:rFonts w:cstheme="minorHAnsi"/>
        </w:rPr>
      </w:pPr>
      <w:r w:rsidRPr="00F84BC0">
        <w:rPr>
          <w:rFonts w:cstheme="minorHAnsi"/>
        </w:rPr>
        <w:t>You do not have to take part in this study in order to receive treatment/care. Other options (in addition to the standard or usual treatment described above) may include, but are not limited to:</w:t>
      </w:r>
    </w:p>
    <w:p w14:paraId="29F996F7" w14:textId="77777777" w:rsidR="00067284" w:rsidRPr="00F84BC0" w:rsidRDefault="00067284" w:rsidP="00067284">
      <w:pPr>
        <w:pStyle w:val="ListParagraph"/>
        <w:numPr>
          <w:ilvl w:val="0"/>
          <w:numId w:val="21"/>
        </w:numPr>
        <w:snapToGrid w:val="0"/>
        <w:spacing w:after="240" w:line="240" w:lineRule="auto"/>
        <w:jc w:val="both"/>
        <w:rPr>
          <w:rFonts w:cstheme="minorHAnsi"/>
        </w:rPr>
      </w:pPr>
      <w:r w:rsidRPr="00F84BC0">
        <w:rPr>
          <w:rFonts w:cstheme="minorHAnsi"/>
        </w:rPr>
        <w:t>No therapy at this time.</w:t>
      </w:r>
    </w:p>
    <w:p w14:paraId="67214769" w14:textId="77777777" w:rsidR="00067284" w:rsidRPr="00F84BC0" w:rsidRDefault="00067284" w:rsidP="00067284">
      <w:pPr>
        <w:pStyle w:val="ListParagraph"/>
        <w:numPr>
          <w:ilvl w:val="0"/>
          <w:numId w:val="21"/>
        </w:numPr>
        <w:snapToGrid w:val="0"/>
        <w:spacing w:after="240" w:line="240" w:lineRule="auto"/>
        <w:jc w:val="both"/>
        <w:rPr>
          <w:rFonts w:cstheme="minorHAnsi"/>
        </w:rPr>
      </w:pPr>
      <w:r w:rsidRPr="00F84BC0">
        <w:rPr>
          <w:rFonts w:cstheme="minorHAnsi"/>
        </w:rPr>
        <w:t>Other experimental studies may be available if you do not take part in this study.</w:t>
      </w:r>
    </w:p>
    <w:p w14:paraId="02BD8481" w14:textId="77777777" w:rsidR="00067284" w:rsidRPr="00F84BC0" w:rsidRDefault="00067284" w:rsidP="00067284">
      <w:pPr>
        <w:spacing w:after="240"/>
        <w:jc w:val="both"/>
        <w:rPr>
          <w:rFonts w:cstheme="minorHAnsi"/>
        </w:rPr>
      </w:pPr>
      <w:r w:rsidRPr="00F84BC0">
        <w:rPr>
          <w:rFonts w:cstheme="minorHAnsi"/>
        </w:rPr>
        <w:t>Please talk to your study doctor or usual cancer doctor about the known benefits and risks of these other options before you decide to take part in this study. Your usual cancer doctor can also discuss with you what will happen if you decide not to undertake any treatment at this time.</w:t>
      </w:r>
    </w:p>
    <w:p w14:paraId="771318E8" w14:textId="77777777" w:rsidR="00067284" w:rsidRPr="003F4494" w:rsidRDefault="00067284" w:rsidP="001F1AF3">
      <w:pPr>
        <w:autoSpaceDE w:val="0"/>
        <w:autoSpaceDN w:val="0"/>
        <w:adjustRightInd w:val="0"/>
        <w:spacing w:after="0" w:line="240" w:lineRule="auto"/>
        <w:jc w:val="both"/>
        <w:rPr>
          <w:rFonts w:cstheme="minorHAnsi"/>
        </w:rPr>
      </w:pPr>
    </w:p>
    <w:p w14:paraId="4D918FA3" w14:textId="77777777" w:rsidR="00B872C5" w:rsidRPr="003F4494" w:rsidRDefault="00B872C5" w:rsidP="003F4494">
      <w:pPr>
        <w:spacing w:after="0" w:line="240" w:lineRule="auto"/>
        <w:jc w:val="both"/>
        <w:rPr>
          <w:rFonts w:cstheme="minorHAnsi"/>
        </w:rPr>
      </w:pPr>
    </w:p>
    <w:p w14:paraId="6440467D" w14:textId="77777777" w:rsidR="00B872C5" w:rsidRPr="003F4494" w:rsidRDefault="00B872C5" w:rsidP="003F4494">
      <w:pPr>
        <w:spacing w:after="0" w:line="240" w:lineRule="auto"/>
        <w:jc w:val="both"/>
        <w:rPr>
          <w:rFonts w:cstheme="minorHAnsi"/>
          <w:b/>
        </w:rPr>
      </w:pPr>
      <w:r w:rsidRPr="003F4494">
        <w:rPr>
          <w:rFonts w:cstheme="minorHAnsi"/>
          <w:b/>
        </w:rPr>
        <w:t>How will my treatment be decided?</w:t>
      </w:r>
    </w:p>
    <w:p w14:paraId="10DD274B" w14:textId="29BFA6DE" w:rsidR="00B872C5" w:rsidRDefault="00B872C5" w:rsidP="003F4494">
      <w:pPr>
        <w:spacing w:after="0" w:line="240" w:lineRule="auto"/>
        <w:jc w:val="both"/>
        <w:rPr>
          <w:rFonts w:cstheme="minorHAnsi"/>
        </w:rPr>
      </w:pPr>
      <w:r w:rsidRPr="003F4494">
        <w:rPr>
          <w:rFonts w:cstheme="minorHAnsi"/>
        </w:rPr>
        <w:t xml:space="preserve">Everyone who agrees and is suitable will receive the same treatment if they stay on the trial.  </w:t>
      </w:r>
    </w:p>
    <w:p w14:paraId="38715E54" w14:textId="77777777" w:rsidR="001F1AF3" w:rsidRDefault="001F1AF3" w:rsidP="003F4494">
      <w:pPr>
        <w:spacing w:after="0" w:line="240" w:lineRule="auto"/>
        <w:jc w:val="both"/>
        <w:rPr>
          <w:rFonts w:cstheme="minorHAnsi"/>
        </w:rPr>
      </w:pPr>
    </w:p>
    <w:p w14:paraId="295561BB" w14:textId="7854C57B" w:rsidR="001F1AF3" w:rsidRDefault="001F1AF3" w:rsidP="001F1AF3">
      <w:pPr>
        <w:autoSpaceDE w:val="0"/>
        <w:autoSpaceDN w:val="0"/>
        <w:adjustRightInd w:val="0"/>
        <w:spacing w:after="0" w:line="240" w:lineRule="auto"/>
        <w:jc w:val="both"/>
        <w:rPr>
          <w:rFonts w:cstheme="minorHAnsi"/>
          <w:szCs w:val="24"/>
        </w:rPr>
      </w:pPr>
      <w:r w:rsidRPr="00CB61C6">
        <w:rPr>
          <w:rFonts w:cstheme="minorHAnsi"/>
          <w:szCs w:val="24"/>
        </w:rPr>
        <w:t xml:space="preserve">If you decide to take part in the AURORA trial, you will be treated with atezolizumab. You will be treated with a </w:t>
      </w:r>
      <w:r w:rsidRPr="008A036E">
        <w:rPr>
          <w:rFonts w:cstheme="minorHAnsi"/>
          <w:szCs w:val="24"/>
        </w:rPr>
        <w:t xml:space="preserve">dose of atezolizumab by intravenous (IV) drip once every </w:t>
      </w:r>
      <w:r>
        <w:rPr>
          <w:rFonts w:cstheme="minorHAnsi"/>
          <w:szCs w:val="24"/>
        </w:rPr>
        <w:t>4</w:t>
      </w:r>
      <w:r w:rsidRPr="008A036E">
        <w:rPr>
          <w:rFonts w:cstheme="minorHAnsi"/>
          <w:szCs w:val="24"/>
        </w:rPr>
        <w:t xml:space="preserve"> weeks (</w:t>
      </w:r>
      <w:r>
        <w:rPr>
          <w:rFonts w:cstheme="minorHAnsi"/>
          <w:szCs w:val="24"/>
        </w:rPr>
        <w:t>28</w:t>
      </w:r>
      <w:r w:rsidRPr="008A036E">
        <w:rPr>
          <w:rFonts w:cstheme="minorHAnsi"/>
          <w:szCs w:val="24"/>
        </w:rPr>
        <w:t xml:space="preserve"> days is called a “cycle”). Treatment will be for up to a year, as long as you don’t have excessive side effects with </w:t>
      </w:r>
      <w:r w:rsidRPr="008A036E">
        <w:rPr>
          <w:rFonts w:cstheme="minorHAnsi"/>
          <w:szCs w:val="24"/>
        </w:rPr>
        <w:lastRenderedPageBreak/>
        <w:t xml:space="preserve">atezolizumab or the other study procedures and there is no sign of the cancer having progressed. You will receive a maximum of </w:t>
      </w:r>
      <w:r>
        <w:rPr>
          <w:rFonts w:cstheme="minorHAnsi"/>
          <w:szCs w:val="24"/>
        </w:rPr>
        <w:t>13</w:t>
      </w:r>
      <w:r w:rsidRPr="008A036E">
        <w:rPr>
          <w:rFonts w:cstheme="minorHAnsi"/>
          <w:szCs w:val="24"/>
        </w:rPr>
        <w:t xml:space="preserve"> cycles of atezolizumab treatment.</w:t>
      </w:r>
    </w:p>
    <w:p w14:paraId="6728F804" w14:textId="77777777" w:rsidR="001F1AF3" w:rsidRPr="008A036E" w:rsidRDefault="001F1AF3" w:rsidP="001F1AF3">
      <w:pPr>
        <w:autoSpaceDE w:val="0"/>
        <w:autoSpaceDN w:val="0"/>
        <w:adjustRightInd w:val="0"/>
        <w:spacing w:after="0" w:line="240" w:lineRule="auto"/>
        <w:jc w:val="both"/>
        <w:rPr>
          <w:rFonts w:cstheme="minorHAnsi"/>
          <w:szCs w:val="24"/>
        </w:rPr>
      </w:pPr>
    </w:p>
    <w:p w14:paraId="0F3921B8" w14:textId="1828EEF3" w:rsidR="008F33AA" w:rsidRDefault="009879A5" w:rsidP="003F4494">
      <w:pPr>
        <w:spacing w:after="0" w:line="240" w:lineRule="auto"/>
        <w:jc w:val="both"/>
        <w:rPr>
          <w:rFonts w:cstheme="minorHAnsi"/>
        </w:rPr>
      </w:pPr>
      <w:r w:rsidRPr="009879A5">
        <w:rPr>
          <w:rFonts w:cstheme="minorHAnsi"/>
          <w:szCs w:val="24"/>
        </w:rPr>
        <w:t xml:space="preserve">You will be reviewed every 28 days before each treatment to establish if there have been any side effects. You may be given different medication, or have pauses in treatment, to help if these occur. At the end of treatment, the study doctor will ask you to return to the clinic for a post-treatment follow-up assessment within 30 days after the last dose of treatment. You will have clinic visits every 12 weeks during the trial, including scans, to check the status of your cancer. These will continue beyond the end of trial treatment until either the cancer has shown signs of progression or the last </w:t>
      </w:r>
      <w:r w:rsidR="005F638A">
        <w:rPr>
          <w:rFonts w:cstheme="minorHAnsi"/>
          <w:szCs w:val="24"/>
        </w:rPr>
        <w:t>participant</w:t>
      </w:r>
      <w:r w:rsidR="0082276B">
        <w:rPr>
          <w:rFonts w:cstheme="minorHAnsi"/>
          <w:szCs w:val="24"/>
        </w:rPr>
        <w:t xml:space="preserve"> </w:t>
      </w:r>
      <w:r w:rsidRPr="009879A5">
        <w:rPr>
          <w:rFonts w:cstheme="minorHAnsi"/>
          <w:szCs w:val="24"/>
        </w:rPr>
        <w:t>recruited into the trial has been followed up for 12 months. At that point your care will return to standard treatment options under the care of your usual oncologist. We would continue to monitor your survival status.</w:t>
      </w:r>
    </w:p>
    <w:p w14:paraId="4D475E6F" w14:textId="77777777" w:rsidR="00B872C5" w:rsidRPr="003F4494" w:rsidRDefault="00B872C5" w:rsidP="003F4494">
      <w:pPr>
        <w:spacing w:after="0" w:line="240" w:lineRule="auto"/>
        <w:jc w:val="both"/>
        <w:rPr>
          <w:rFonts w:cstheme="minorHAnsi"/>
          <w:b/>
          <w:highlight w:val="yellow"/>
        </w:rPr>
      </w:pPr>
    </w:p>
    <w:p w14:paraId="45FEAD41" w14:textId="77777777" w:rsidR="00B872C5" w:rsidRPr="003F4494" w:rsidRDefault="00B872C5" w:rsidP="003F4494">
      <w:pPr>
        <w:spacing w:after="0" w:line="240" w:lineRule="auto"/>
        <w:jc w:val="both"/>
        <w:rPr>
          <w:rFonts w:cstheme="minorHAnsi"/>
          <w:b/>
        </w:rPr>
      </w:pPr>
      <w:r w:rsidRPr="003F4494">
        <w:rPr>
          <w:rFonts w:cstheme="minorHAnsi"/>
          <w:b/>
        </w:rPr>
        <w:t>What will happen to me if I take part?</w:t>
      </w:r>
    </w:p>
    <w:p w14:paraId="62FA8C75" w14:textId="7AF9B459" w:rsidR="00FA579C" w:rsidRPr="00FA579C" w:rsidRDefault="00FA579C" w:rsidP="00FA579C">
      <w:pPr>
        <w:spacing w:after="0" w:line="240" w:lineRule="auto"/>
        <w:jc w:val="both"/>
        <w:rPr>
          <w:rFonts w:cstheme="minorHAnsi"/>
        </w:rPr>
      </w:pPr>
      <w:r w:rsidRPr="00FA579C">
        <w:rPr>
          <w:rFonts w:cstheme="minorHAnsi"/>
        </w:rPr>
        <w:t>Following consent, you will undergo screening tests to ensure that this trial is right for you. Once screened eligible you will start the Atezolizumab. Atezolizumab will be administered by intravenous (IV) drip (in a vein) once every 4 weeks</w:t>
      </w:r>
      <w:r w:rsidR="00B31A6A">
        <w:rPr>
          <w:rFonts w:cstheme="minorHAnsi"/>
        </w:rPr>
        <w:t xml:space="preserve"> – this will take less than an hour and you will not need to stay in the hospital overnight</w:t>
      </w:r>
      <w:r w:rsidRPr="00FA579C">
        <w:rPr>
          <w:rFonts w:cstheme="minorHAnsi"/>
        </w:rPr>
        <w:t xml:space="preserve">. During treatment with Atezolizumab, you will have monthly blood tests and a clinic visit. This is to monitor your health and have a physical examination. If your disease worsens whilst on Atezolizumab you will stop this treatment.  Your doctor will discuss the treatment options available to you. We will continue to monitor you via a process called follow-up. </w:t>
      </w:r>
    </w:p>
    <w:p w14:paraId="40EB532C" w14:textId="77777777" w:rsidR="00FA579C" w:rsidRPr="00FA579C" w:rsidRDefault="00FA579C" w:rsidP="00FA579C">
      <w:pPr>
        <w:spacing w:after="0" w:line="240" w:lineRule="auto"/>
        <w:jc w:val="both"/>
        <w:rPr>
          <w:rFonts w:cstheme="minorHAnsi"/>
        </w:rPr>
      </w:pPr>
    </w:p>
    <w:p w14:paraId="1EE2A3B1" w14:textId="3FD45CBA" w:rsidR="00FA579C" w:rsidRPr="00FA579C" w:rsidRDefault="00FA579C" w:rsidP="00FA579C">
      <w:pPr>
        <w:spacing w:after="0" w:line="240" w:lineRule="auto"/>
        <w:jc w:val="both"/>
        <w:rPr>
          <w:rFonts w:cstheme="minorHAnsi"/>
        </w:rPr>
      </w:pPr>
      <w:r w:rsidRPr="00FA579C">
        <w:rPr>
          <w:rFonts w:cstheme="minorHAnsi"/>
        </w:rPr>
        <w:t xml:space="preserve">Every 12 weeks, you will have CT scans (computerised tomography scan) to monitor the effect of the treatment. These are the same type of scans you would have normally to monitor your </w:t>
      </w:r>
      <w:r w:rsidR="00454EE6">
        <w:rPr>
          <w:rFonts w:cstheme="minorHAnsi"/>
        </w:rPr>
        <w:t>health</w:t>
      </w:r>
      <w:r w:rsidRPr="00FA579C">
        <w:rPr>
          <w:rFonts w:cstheme="minorHAnsi"/>
        </w:rPr>
        <w:t>. Only one scan is additional to the standard of care treatment offered. Should your disease worsen</w:t>
      </w:r>
      <w:r w:rsidR="002B4F6E">
        <w:rPr>
          <w:rFonts w:cstheme="minorHAnsi"/>
        </w:rPr>
        <w:t>,</w:t>
      </w:r>
      <w:r w:rsidRPr="00FA579C">
        <w:rPr>
          <w:rFonts w:cstheme="minorHAnsi"/>
        </w:rPr>
        <w:t xml:space="preserve"> you will move into the follow</w:t>
      </w:r>
      <w:r w:rsidR="002B4F6E">
        <w:rPr>
          <w:rFonts w:cstheme="minorHAnsi"/>
        </w:rPr>
        <w:t>-</w:t>
      </w:r>
      <w:r w:rsidRPr="00FA579C">
        <w:rPr>
          <w:rFonts w:cstheme="minorHAnsi"/>
        </w:rPr>
        <w:t xml:space="preserve">up phase of the trial to be monitored for overall survival.  </w:t>
      </w:r>
    </w:p>
    <w:p w14:paraId="77AE7592" w14:textId="77777777" w:rsidR="00FA579C" w:rsidRPr="00FA579C" w:rsidRDefault="00FA579C" w:rsidP="00FA579C">
      <w:pPr>
        <w:spacing w:after="0" w:line="240" w:lineRule="auto"/>
        <w:jc w:val="both"/>
        <w:rPr>
          <w:rFonts w:cstheme="minorHAnsi"/>
        </w:rPr>
      </w:pPr>
    </w:p>
    <w:p w14:paraId="7AE14BAF" w14:textId="77777777" w:rsidR="00FA579C" w:rsidRPr="00FA579C" w:rsidRDefault="00FA579C" w:rsidP="00FA579C">
      <w:pPr>
        <w:spacing w:after="0" w:line="240" w:lineRule="auto"/>
        <w:jc w:val="both"/>
        <w:rPr>
          <w:rFonts w:cstheme="minorHAnsi"/>
        </w:rPr>
      </w:pPr>
      <w:r w:rsidRPr="00FA579C">
        <w:rPr>
          <w:rFonts w:cstheme="minorHAnsi"/>
        </w:rPr>
        <w:t>We will ask you to give your consent for up to 3 additional blood samples: one at the start of the trial and the others during the treatment.</w:t>
      </w:r>
    </w:p>
    <w:p w14:paraId="30217D46" w14:textId="77777777" w:rsidR="00FA579C" w:rsidRPr="00FA579C" w:rsidRDefault="00FA579C" w:rsidP="00FA579C">
      <w:pPr>
        <w:spacing w:after="0" w:line="240" w:lineRule="auto"/>
        <w:jc w:val="both"/>
        <w:rPr>
          <w:rFonts w:cstheme="minorHAnsi"/>
        </w:rPr>
      </w:pPr>
    </w:p>
    <w:p w14:paraId="0CDC38EC" w14:textId="77777777" w:rsidR="00C0605E" w:rsidRDefault="00FA579C" w:rsidP="00FA579C">
      <w:pPr>
        <w:spacing w:after="0" w:line="240" w:lineRule="auto"/>
        <w:jc w:val="both"/>
        <w:rPr>
          <w:rFonts w:cstheme="minorHAnsi"/>
        </w:rPr>
      </w:pPr>
      <w:r w:rsidRPr="00FA579C">
        <w:rPr>
          <w:rFonts w:cstheme="minorHAnsi"/>
        </w:rPr>
        <w:t xml:space="preserve">A list of activities to be completed at these visits can be found at the end of this document for reference. </w:t>
      </w:r>
    </w:p>
    <w:p w14:paraId="17678ABA" w14:textId="112271D5" w:rsidR="00C0605E" w:rsidRDefault="00C0605E" w:rsidP="00FA579C">
      <w:pPr>
        <w:spacing w:after="0" w:line="240" w:lineRule="auto"/>
        <w:jc w:val="both"/>
        <w:rPr>
          <w:rFonts w:cstheme="minorHAnsi"/>
        </w:rPr>
      </w:pPr>
    </w:p>
    <w:p w14:paraId="22D6C069" w14:textId="50F61E97" w:rsidR="00721017" w:rsidRDefault="00721017" w:rsidP="00F84BC0">
      <w:pPr>
        <w:spacing w:after="0" w:line="240" w:lineRule="auto"/>
        <w:jc w:val="both"/>
        <w:rPr>
          <w:rFonts w:ascii="Calibri" w:hAnsi="Calibri"/>
        </w:rPr>
      </w:pPr>
      <w:r w:rsidRPr="00F84BC0">
        <w:rPr>
          <w:rFonts w:cstheme="minorHAnsi"/>
          <w:b/>
          <w:bCs/>
        </w:rPr>
        <w:t>COVID and</w:t>
      </w:r>
      <w:r w:rsidR="000D42B5">
        <w:rPr>
          <w:rFonts w:cstheme="minorHAnsi"/>
          <w:b/>
          <w:bCs/>
        </w:rPr>
        <w:t xml:space="preserve"> Immunotherapy </w:t>
      </w:r>
      <w:r w:rsidRPr="006660ED">
        <w:rPr>
          <w:rFonts w:ascii="Calibri" w:hAnsi="Calibri"/>
        </w:rPr>
        <w:t xml:space="preserve"> </w:t>
      </w:r>
    </w:p>
    <w:p w14:paraId="2F735EFD" w14:textId="46B82E58" w:rsidR="00721017" w:rsidRPr="006660ED" w:rsidRDefault="00721017" w:rsidP="00F84BC0">
      <w:pPr>
        <w:pStyle w:val="ListParagraph"/>
        <w:spacing w:after="0" w:line="240" w:lineRule="auto"/>
        <w:ind w:left="0"/>
        <w:jc w:val="both"/>
        <w:rPr>
          <w:rFonts w:ascii="Calibri" w:hAnsi="Calibri"/>
        </w:rPr>
      </w:pPr>
      <w:r w:rsidRPr="006660ED">
        <w:rPr>
          <w:rFonts w:ascii="Calibri" w:hAnsi="Calibri"/>
        </w:rPr>
        <w:t xml:space="preserve">It is the </w:t>
      </w:r>
      <w:r>
        <w:rPr>
          <w:rFonts w:ascii="Calibri" w:hAnsi="Calibri"/>
        </w:rPr>
        <w:t>doctor’s</w:t>
      </w:r>
      <w:r w:rsidRPr="006660ED">
        <w:rPr>
          <w:rFonts w:ascii="Calibri" w:hAnsi="Calibri"/>
        </w:rPr>
        <w:t xml:space="preserve"> decision </w:t>
      </w:r>
      <w:r>
        <w:rPr>
          <w:rFonts w:ascii="Calibri" w:hAnsi="Calibri"/>
        </w:rPr>
        <w:t xml:space="preserve">on whether </w:t>
      </w:r>
      <w:r w:rsidRPr="006660ED">
        <w:rPr>
          <w:rFonts w:ascii="Calibri" w:hAnsi="Calibri"/>
        </w:rPr>
        <w:t xml:space="preserve">to administer </w:t>
      </w:r>
      <w:r>
        <w:rPr>
          <w:rFonts w:ascii="Calibri" w:hAnsi="Calibri"/>
        </w:rPr>
        <w:t>COVID-19</w:t>
      </w:r>
      <w:r w:rsidRPr="006660ED">
        <w:rPr>
          <w:rFonts w:ascii="Calibri" w:hAnsi="Calibri"/>
        </w:rPr>
        <w:t xml:space="preserve"> vaccines based on the risk of </w:t>
      </w:r>
      <w:r>
        <w:rPr>
          <w:rFonts w:ascii="Calibri" w:hAnsi="Calibri"/>
        </w:rPr>
        <w:t>COVID-19</w:t>
      </w:r>
      <w:r w:rsidRPr="006660ED">
        <w:rPr>
          <w:rFonts w:ascii="Calibri" w:hAnsi="Calibri"/>
        </w:rPr>
        <w:t xml:space="preserve"> infection/complications and potential benefit from </w:t>
      </w:r>
      <w:r>
        <w:rPr>
          <w:rFonts w:ascii="Calibri" w:hAnsi="Calibri"/>
        </w:rPr>
        <w:t>vaccination</w:t>
      </w:r>
      <w:r w:rsidRPr="006660ED">
        <w:rPr>
          <w:rFonts w:ascii="Calibri" w:hAnsi="Calibri"/>
        </w:rPr>
        <w:t>, general condition of the patient and the severity of COVID-19 outbreak in a given area or region and in ac</w:t>
      </w:r>
      <w:r>
        <w:rPr>
          <w:rFonts w:ascii="Calibri" w:hAnsi="Calibri"/>
        </w:rPr>
        <w:t xml:space="preserve">cordance with the vaccine label. This will be discussed with you by your doctor on a patient by patient basis. If you have any questions or concerns, please ask your doctor. </w:t>
      </w:r>
    </w:p>
    <w:p w14:paraId="11B0053F" w14:textId="77777777" w:rsidR="00721017" w:rsidRDefault="00721017" w:rsidP="00FA579C">
      <w:pPr>
        <w:spacing w:after="0" w:line="240" w:lineRule="auto"/>
        <w:jc w:val="both"/>
        <w:rPr>
          <w:rFonts w:cstheme="minorHAnsi"/>
        </w:rPr>
      </w:pPr>
    </w:p>
    <w:p w14:paraId="66D99C0A" w14:textId="77777777" w:rsidR="00ED2EC1" w:rsidRPr="003F4494" w:rsidRDefault="00ED2EC1" w:rsidP="003F4494">
      <w:pPr>
        <w:spacing w:after="0" w:line="240" w:lineRule="auto"/>
        <w:jc w:val="both"/>
        <w:rPr>
          <w:rFonts w:cstheme="minorHAnsi"/>
          <w:b/>
        </w:rPr>
      </w:pPr>
      <w:r w:rsidRPr="003F4494">
        <w:rPr>
          <w:rFonts w:cstheme="minorHAnsi"/>
          <w:b/>
        </w:rPr>
        <w:t>Expenses and Payment</w:t>
      </w:r>
    </w:p>
    <w:p w14:paraId="45441535" w14:textId="0871FE8C" w:rsidR="00ED2EC1" w:rsidRPr="003F4494" w:rsidRDefault="00ED2EC1" w:rsidP="003F4494">
      <w:pPr>
        <w:spacing w:after="0" w:line="240" w:lineRule="auto"/>
        <w:jc w:val="both"/>
        <w:rPr>
          <w:rFonts w:cstheme="minorHAnsi"/>
        </w:rPr>
      </w:pPr>
      <w:r w:rsidRPr="003F4494">
        <w:rPr>
          <w:rFonts w:cstheme="minorHAnsi"/>
        </w:rPr>
        <w:t>You will not receive any payment for taking part in this trial</w:t>
      </w:r>
      <w:r w:rsidR="00B41DD9">
        <w:rPr>
          <w:rFonts w:cstheme="minorHAnsi"/>
        </w:rPr>
        <w:t xml:space="preserve">. </w:t>
      </w:r>
      <w:r w:rsidRPr="003F4494">
        <w:rPr>
          <w:rFonts w:cstheme="minorHAnsi"/>
        </w:rPr>
        <w:t xml:space="preserve"> </w:t>
      </w:r>
    </w:p>
    <w:p w14:paraId="5FEE6978" w14:textId="77777777" w:rsidR="00ED2EC1" w:rsidRPr="003F4494" w:rsidRDefault="00ED2EC1" w:rsidP="003F4494">
      <w:pPr>
        <w:jc w:val="both"/>
        <w:rPr>
          <w:rFonts w:cstheme="minorHAnsi"/>
        </w:rPr>
      </w:pPr>
    </w:p>
    <w:p w14:paraId="58510AEA" w14:textId="77777777" w:rsidR="00ED2EC1" w:rsidRPr="003F4494" w:rsidRDefault="00ED2EC1" w:rsidP="003F4494">
      <w:pPr>
        <w:spacing w:after="0" w:line="240" w:lineRule="auto"/>
        <w:jc w:val="both"/>
        <w:rPr>
          <w:rFonts w:cstheme="minorHAnsi"/>
          <w:b/>
        </w:rPr>
      </w:pPr>
      <w:r w:rsidRPr="003F4494">
        <w:rPr>
          <w:rFonts w:cstheme="minorHAnsi"/>
          <w:b/>
        </w:rPr>
        <w:t>What are the possible benefits, risks, and disadvantages of taking part?</w:t>
      </w:r>
    </w:p>
    <w:p w14:paraId="381CA98C" w14:textId="58C7CC3E" w:rsidR="00ED2EC1" w:rsidRPr="00B01B4C" w:rsidRDefault="003F4494" w:rsidP="003F4494">
      <w:pPr>
        <w:pStyle w:val="ListParagraph"/>
        <w:numPr>
          <w:ilvl w:val="0"/>
          <w:numId w:val="8"/>
        </w:numPr>
        <w:spacing w:after="0" w:line="240" w:lineRule="auto"/>
        <w:jc w:val="both"/>
        <w:rPr>
          <w:rFonts w:cstheme="minorHAnsi"/>
        </w:rPr>
      </w:pPr>
      <w:r w:rsidRPr="00B01B4C">
        <w:rPr>
          <w:rFonts w:cstheme="minorHAnsi"/>
        </w:rPr>
        <w:t>You</w:t>
      </w:r>
      <w:r w:rsidR="00ED2EC1" w:rsidRPr="00B01B4C">
        <w:rPr>
          <w:rFonts w:cstheme="minorHAnsi"/>
        </w:rPr>
        <w:t xml:space="preserve"> may benefit from a longer period of disease remission by having the </w:t>
      </w:r>
      <w:r w:rsidR="0038537B" w:rsidRPr="00721017">
        <w:rPr>
          <w:rFonts w:cstheme="minorHAnsi"/>
        </w:rPr>
        <w:t>Atezolizumab</w:t>
      </w:r>
      <w:r w:rsidR="00ED2EC1" w:rsidRPr="00721017">
        <w:rPr>
          <w:rFonts w:cstheme="minorHAnsi"/>
        </w:rPr>
        <w:t xml:space="preserve">. However, this cannot be guaranteed and there may be no additional benefit for </w:t>
      </w:r>
      <w:r w:rsidRPr="000D42B5">
        <w:rPr>
          <w:rFonts w:cstheme="minorHAnsi"/>
        </w:rPr>
        <w:t>you</w:t>
      </w:r>
      <w:r w:rsidR="00ED2EC1" w:rsidRPr="000D42B5">
        <w:rPr>
          <w:rFonts w:cstheme="minorHAnsi"/>
        </w:rPr>
        <w:t xml:space="preserve"> in relation to how long </w:t>
      </w:r>
      <w:r w:rsidR="00F168C0" w:rsidRPr="00B01B4C">
        <w:rPr>
          <w:rFonts w:cstheme="minorHAnsi"/>
        </w:rPr>
        <w:t>your cancer is controlled.</w:t>
      </w:r>
    </w:p>
    <w:p w14:paraId="3EA120F9" w14:textId="77777777" w:rsidR="00ED2EC1" w:rsidRPr="00B01B4C" w:rsidRDefault="00ED2EC1" w:rsidP="003F4494">
      <w:pPr>
        <w:pStyle w:val="ListParagraph"/>
        <w:numPr>
          <w:ilvl w:val="0"/>
          <w:numId w:val="8"/>
        </w:numPr>
        <w:spacing w:after="0" w:line="240" w:lineRule="auto"/>
        <w:jc w:val="both"/>
        <w:rPr>
          <w:rFonts w:cstheme="minorHAnsi"/>
        </w:rPr>
      </w:pPr>
      <w:r w:rsidRPr="00B01B4C">
        <w:rPr>
          <w:rFonts w:cstheme="minorHAnsi"/>
        </w:rPr>
        <w:t>The information that we get from this study may help us to treat future patients with the same condition in a more effective way.</w:t>
      </w:r>
    </w:p>
    <w:p w14:paraId="467AC460" w14:textId="77777777" w:rsidR="00ED2EC1" w:rsidRPr="00B01B4C" w:rsidRDefault="00ED2EC1" w:rsidP="003F4494">
      <w:pPr>
        <w:pStyle w:val="ListParagraph"/>
        <w:numPr>
          <w:ilvl w:val="0"/>
          <w:numId w:val="8"/>
        </w:numPr>
        <w:spacing w:after="0" w:line="240" w:lineRule="auto"/>
        <w:jc w:val="both"/>
        <w:rPr>
          <w:rFonts w:cstheme="minorHAnsi"/>
        </w:rPr>
      </w:pPr>
      <w:r w:rsidRPr="00B01B4C">
        <w:rPr>
          <w:rFonts w:cstheme="minorHAnsi"/>
        </w:rPr>
        <w:t>The inconvenience, side effects and impact on quality of life is similar to that of any course of chemotherapy and immunotherapy.</w:t>
      </w:r>
    </w:p>
    <w:p w14:paraId="6ECC817F" w14:textId="77777777" w:rsidR="00ED2EC1" w:rsidRPr="00B01B4C" w:rsidRDefault="00ED2EC1" w:rsidP="003F4494">
      <w:pPr>
        <w:pStyle w:val="ListParagraph"/>
        <w:numPr>
          <w:ilvl w:val="0"/>
          <w:numId w:val="8"/>
        </w:numPr>
        <w:spacing w:after="0" w:line="240" w:lineRule="auto"/>
        <w:jc w:val="both"/>
        <w:rPr>
          <w:rFonts w:cstheme="minorHAnsi"/>
        </w:rPr>
      </w:pPr>
      <w:r w:rsidRPr="00B01B4C">
        <w:rPr>
          <w:rFonts w:cstheme="minorHAnsi"/>
        </w:rPr>
        <w:lastRenderedPageBreak/>
        <w:t>You will be helping to further our knowledge of how to treat cancer and this will also benefit society as a whole.</w:t>
      </w:r>
    </w:p>
    <w:p w14:paraId="3690D12F" w14:textId="77777777" w:rsidR="00ED2EC1" w:rsidRDefault="00ED2EC1" w:rsidP="003F4494">
      <w:pPr>
        <w:spacing w:after="0" w:line="240" w:lineRule="auto"/>
        <w:jc w:val="both"/>
        <w:rPr>
          <w:rFonts w:cstheme="minorHAnsi"/>
        </w:rPr>
      </w:pPr>
    </w:p>
    <w:p w14:paraId="6CB5CF37" w14:textId="77777777" w:rsidR="005905F4" w:rsidRDefault="005905F4" w:rsidP="003F4494">
      <w:pPr>
        <w:spacing w:after="0" w:line="240" w:lineRule="auto"/>
        <w:jc w:val="both"/>
        <w:rPr>
          <w:rFonts w:cstheme="minorHAnsi"/>
        </w:rPr>
      </w:pPr>
      <w:r>
        <w:rPr>
          <w:rFonts w:cstheme="minorHAnsi"/>
        </w:rPr>
        <w:t>Radiation Risks</w:t>
      </w:r>
    </w:p>
    <w:p w14:paraId="15DB5457" w14:textId="183EF324" w:rsidR="005905F4" w:rsidRPr="005905F4" w:rsidRDefault="005905F4" w:rsidP="005905F4">
      <w:pPr>
        <w:pStyle w:val="ListParagraph"/>
        <w:numPr>
          <w:ilvl w:val="0"/>
          <w:numId w:val="12"/>
        </w:numPr>
        <w:spacing w:after="0" w:line="240" w:lineRule="auto"/>
        <w:jc w:val="both"/>
        <w:rPr>
          <w:rFonts w:cstheme="minorHAnsi"/>
        </w:rPr>
      </w:pPr>
      <w:r w:rsidRPr="005905F4">
        <w:rPr>
          <w:rFonts w:cstheme="minorHAnsi"/>
        </w:rPr>
        <w:t>During the trial, you will have contrast CT scans to assess your cancer. These tests use radiation, which has a limited increase to your risk of cancer in the future. These tests are part of standard care but you will receive one additional scan by taking part in the trial.</w:t>
      </w:r>
    </w:p>
    <w:p w14:paraId="06E19D9E" w14:textId="77777777" w:rsidR="005905F4" w:rsidRDefault="005905F4" w:rsidP="003F4494">
      <w:pPr>
        <w:spacing w:after="0" w:line="240" w:lineRule="auto"/>
        <w:jc w:val="both"/>
        <w:rPr>
          <w:rFonts w:cstheme="minorHAnsi"/>
        </w:rPr>
      </w:pPr>
    </w:p>
    <w:p w14:paraId="18685F3D" w14:textId="77777777" w:rsidR="005905F4" w:rsidRDefault="005905F4" w:rsidP="005905F4">
      <w:pPr>
        <w:jc w:val="both"/>
        <w:rPr>
          <w:b/>
          <w:bCs/>
        </w:rPr>
      </w:pPr>
      <w:r>
        <w:rPr>
          <w:b/>
          <w:bCs/>
        </w:rPr>
        <w:t>Risk Explanations:</w:t>
      </w:r>
    </w:p>
    <w:p w14:paraId="5239D042" w14:textId="54114CEB" w:rsidR="005905F4" w:rsidRDefault="006E6A65" w:rsidP="003F4494">
      <w:pPr>
        <w:spacing w:after="0" w:line="240" w:lineRule="auto"/>
        <w:jc w:val="both"/>
        <w:rPr>
          <w:rFonts w:cstheme="minorHAnsi"/>
        </w:rPr>
      </w:pPr>
      <w:r>
        <w:rPr>
          <w:rFonts w:cstheme="minorHAnsi"/>
        </w:rPr>
        <w:t xml:space="preserve">If you take part in this study </w:t>
      </w:r>
      <w:r w:rsidR="00454EE6">
        <w:rPr>
          <w:rFonts w:cstheme="minorHAnsi"/>
        </w:rPr>
        <w:t xml:space="preserve">you </w:t>
      </w:r>
      <w:r>
        <w:rPr>
          <w:rFonts w:cstheme="minorHAnsi"/>
        </w:rPr>
        <w:t xml:space="preserve">will have 13 CT scans of your </w:t>
      </w:r>
      <w:r w:rsidR="00B01B4C">
        <w:rPr>
          <w:rFonts w:cstheme="minorHAnsi"/>
        </w:rPr>
        <w:t>chest+abdomen+pelvis</w:t>
      </w:r>
      <w:r>
        <w:rPr>
          <w:rFonts w:cstheme="minorHAnsi"/>
        </w:rPr>
        <w:t xml:space="preserve">. One of these will be extra to those that you would have if you did not take part. These procedures use ionising radiation to form images of your tumour and provide your doctor with other clinical information. Ionising radiation may cause cancer many years or decades after the exposure. This chances of this happening to you as a consequence of taking part in this study are extremely </w:t>
      </w:r>
      <w:r w:rsidR="00B31A6A">
        <w:rPr>
          <w:rFonts w:cstheme="minorHAnsi"/>
        </w:rPr>
        <w:t xml:space="preserve">low. </w:t>
      </w:r>
    </w:p>
    <w:p w14:paraId="2937B52A" w14:textId="77777777" w:rsidR="00E55665" w:rsidRPr="003F4494" w:rsidRDefault="00E55665" w:rsidP="003F4494">
      <w:pPr>
        <w:spacing w:after="0" w:line="240" w:lineRule="auto"/>
        <w:jc w:val="both"/>
        <w:rPr>
          <w:rFonts w:cstheme="minorHAnsi"/>
        </w:rPr>
      </w:pPr>
    </w:p>
    <w:p w14:paraId="0EF7480D" w14:textId="77777777" w:rsidR="00ED2EC1" w:rsidRPr="003F4494" w:rsidRDefault="00ED2EC1" w:rsidP="003F4494">
      <w:pPr>
        <w:spacing w:after="0" w:line="240" w:lineRule="auto"/>
        <w:jc w:val="both"/>
        <w:rPr>
          <w:rFonts w:cstheme="minorHAnsi"/>
          <w:b/>
        </w:rPr>
      </w:pPr>
      <w:r w:rsidRPr="003F4494">
        <w:rPr>
          <w:rFonts w:cstheme="minorHAnsi"/>
          <w:b/>
        </w:rPr>
        <w:t>What are the side effects</w:t>
      </w:r>
      <w:r w:rsidR="002C7F67">
        <w:rPr>
          <w:rFonts w:cstheme="minorHAnsi"/>
          <w:b/>
        </w:rPr>
        <w:t xml:space="preserve"> </w:t>
      </w:r>
      <w:r w:rsidR="003F4494">
        <w:rPr>
          <w:rFonts w:cstheme="minorHAnsi"/>
          <w:b/>
        </w:rPr>
        <w:t>of the treatments?</w:t>
      </w:r>
      <w:r w:rsidRPr="003F4494">
        <w:rPr>
          <w:rFonts w:cstheme="minorHAnsi"/>
          <w:b/>
        </w:rPr>
        <w:t xml:space="preserve"> </w:t>
      </w:r>
    </w:p>
    <w:p w14:paraId="3F93C68E" w14:textId="069F2114" w:rsidR="00ED2EC1" w:rsidRPr="003F4494" w:rsidRDefault="00ED2EC1" w:rsidP="003F4494">
      <w:pPr>
        <w:spacing w:after="0" w:line="240" w:lineRule="auto"/>
        <w:jc w:val="both"/>
        <w:rPr>
          <w:rFonts w:cstheme="minorHAnsi"/>
        </w:rPr>
      </w:pPr>
      <w:r w:rsidRPr="003F4494">
        <w:rPr>
          <w:rFonts w:cstheme="minorHAnsi"/>
        </w:rPr>
        <w:t>Treatments for cancer often have side effects, including some that are life-threatening. There may be additional unknown risks.</w:t>
      </w:r>
    </w:p>
    <w:p w14:paraId="23351964" w14:textId="77777777" w:rsidR="00ED2EC1" w:rsidRPr="003F4494" w:rsidRDefault="00ED2EC1" w:rsidP="003F4494">
      <w:pPr>
        <w:spacing w:after="0" w:line="240" w:lineRule="auto"/>
        <w:jc w:val="both"/>
        <w:rPr>
          <w:rFonts w:cstheme="minorHAnsi"/>
        </w:rPr>
      </w:pPr>
    </w:p>
    <w:p w14:paraId="63F47D8B" w14:textId="799E93F5" w:rsidR="00454EE6" w:rsidRPr="003F4494" w:rsidRDefault="00454EE6" w:rsidP="003F4494">
      <w:pPr>
        <w:spacing w:after="0" w:line="240" w:lineRule="auto"/>
        <w:jc w:val="both"/>
        <w:rPr>
          <w:rFonts w:cstheme="minorHAnsi"/>
        </w:rPr>
      </w:pPr>
      <w:bookmarkStart w:id="1" w:name="_Hlk102118711"/>
      <w:r w:rsidRPr="00454EE6">
        <w:rPr>
          <w:rFonts w:cstheme="minorHAnsi"/>
        </w:rPr>
        <w:t>If you have any side effects linked with the study drug, your doctor may give you medications to treat the side effect(s), future treatments may be delayed, or treatment may be stopped permanently. Any important findings that develop during the research period that may impact your desire to take part in the trial will be given to you.</w:t>
      </w:r>
    </w:p>
    <w:bookmarkEnd w:id="1"/>
    <w:p w14:paraId="14C925EB" w14:textId="77777777" w:rsidR="00ED2EC1" w:rsidRPr="003F4494" w:rsidRDefault="00ED2EC1" w:rsidP="003F4494">
      <w:pPr>
        <w:spacing w:after="0" w:line="240" w:lineRule="auto"/>
        <w:jc w:val="both"/>
        <w:rPr>
          <w:rFonts w:cstheme="minorHAnsi"/>
        </w:rPr>
      </w:pPr>
    </w:p>
    <w:p w14:paraId="33060B79" w14:textId="05DFBE29" w:rsidR="003F4494" w:rsidRPr="0038537B" w:rsidRDefault="0038537B" w:rsidP="003F4494">
      <w:pPr>
        <w:spacing w:after="0" w:line="240" w:lineRule="auto"/>
        <w:jc w:val="both"/>
        <w:rPr>
          <w:rFonts w:cstheme="minorHAnsi"/>
          <w:b/>
          <w:bCs/>
        </w:rPr>
      </w:pPr>
      <w:r w:rsidRPr="0038537B">
        <w:rPr>
          <w:rFonts w:cstheme="minorHAnsi"/>
          <w:b/>
          <w:bCs/>
        </w:rPr>
        <w:t xml:space="preserve">Very common (may affect 1 in 10 people): </w:t>
      </w:r>
    </w:p>
    <w:p w14:paraId="143DF50F" w14:textId="50B3FE55" w:rsidR="00A50D8F"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Physical weakness o</w:t>
      </w:r>
      <w:r w:rsidR="00C56900">
        <w:rPr>
          <w:rFonts w:eastAsia="Times New Roman" w:cstheme="minorHAnsi"/>
          <w:color w:val="000000"/>
          <w:lang w:eastAsia="en-GB"/>
        </w:rPr>
        <w:t>r</w:t>
      </w:r>
      <w:r>
        <w:rPr>
          <w:rFonts w:eastAsia="Times New Roman" w:cstheme="minorHAnsi"/>
          <w:color w:val="000000"/>
          <w:lang w:eastAsia="en-GB"/>
        </w:rPr>
        <w:t xml:space="preserve"> lack of energy </w:t>
      </w:r>
    </w:p>
    <w:p w14:paraId="3D31B0B4" w14:textId="7BB73F51"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Cough</w:t>
      </w:r>
    </w:p>
    <w:p w14:paraId="739F705C" w14:textId="2FF9B42F"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Diarrhoea</w:t>
      </w:r>
    </w:p>
    <w:p w14:paraId="198235E2" w14:textId="1B92CC23"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Nausea</w:t>
      </w:r>
    </w:p>
    <w:p w14:paraId="69AE0EF0" w14:textId="34DB9A13"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Decreased appetite</w:t>
      </w:r>
    </w:p>
    <w:p w14:paraId="6DE6B8B0" w14:textId="642D25C1"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 xml:space="preserve">Asthenia (lack of energy and strength) </w:t>
      </w:r>
    </w:p>
    <w:p w14:paraId="7B137598" w14:textId="504F337B"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 xml:space="preserve">Itchy skin </w:t>
      </w:r>
      <w:r w:rsidR="00C56900">
        <w:rPr>
          <w:rFonts w:eastAsia="Times New Roman" w:cstheme="minorHAnsi"/>
          <w:color w:val="000000"/>
          <w:lang w:eastAsia="en-GB"/>
        </w:rPr>
        <w:t>(p</w:t>
      </w:r>
      <w:r w:rsidR="00C56900" w:rsidRPr="00C56900">
        <w:rPr>
          <w:rFonts w:eastAsia="Times New Roman" w:cstheme="minorHAnsi"/>
          <w:color w:val="000000"/>
          <w:lang w:eastAsia="en-GB"/>
        </w:rPr>
        <w:t>ruritus</w:t>
      </w:r>
      <w:r w:rsidR="00C56900">
        <w:rPr>
          <w:rFonts w:eastAsia="Times New Roman" w:cstheme="minorHAnsi"/>
          <w:color w:val="000000"/>
          <w:lang w:eastAsia="en-GB"/>
        </w:rPr>
        <w:t>)</w:t>
      </w:r>
    </w:p>
    <w:p w14:paraId="0198822D" w14:textId="775DE15C"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Vomiting</w:t>
      </w:r>
    </w:p>
    <w:p w14:paraId="679B8E44" w14:textId="51BD9C15"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Back pain</w:t>
      </w:r>
    </w:p>
    <w:p w14:paraId="7219BE92" w14:textId="5DC90030"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Shortness of breath (dyspnoea)</w:t>
      </w:r>
    </w:p>
    <w:p w14:paraId="031929C7" w14:textId="6B0D939C"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Fever</w:t>
      </w:r>
    </w:p>
    <w:p w14:paraId="276AEC75" w14:textId="210AF172"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Rash</w:t>
      </w:r>
    </w:p>
    <w:p w14:paraId="5965FC92" w14:textId="69C8F90A"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Headache</w:t>
      </w:r>
    </w:p>
    <w:p w14:paraId="029E6C9C" w14:textId="009FBBC9" w:rsid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Joint pain (arthralgia)</w:t>
      </w:r>
    </w:p>
    <w:p w14:paraId="0AF3C9BE" w14:textId="2C147B94" w:rsidR="0038537B" w:rsidRPr="0038537B" w:rsidRDefault="0038537B" w:rsidP="0038537B">
      <w:pPr>
        <w:pStyle w:val="ListParagraph"/>
        <w:numPr>
          <w:ilvl w:val="0"/>
          <w:numId w:val="12"/>
        </w:numPr>
        <w:shd w:val="clear" w:color="auto" w:fill="FFFFFF"/>
        <w:spacing w:after="143" w:line="240" w:lineRule="auto"/>
        <w:jc w:val="both"/>
        <w:rPr>
          <w:rFonts w:eastAsia="Times New Roman" w:cstheme="minorHAnsi"/>
          <w:color w:val="000000"/>
          <w:lang w:eastAsia="en-GB"/>
        </w:rPr>
      </w:pPr>
      <w:r>
        <w:rPr>
          <w:rFonts w:eastAsia="Times New Roman" w:cstheme="minorHAnsi"/>
          <w:color w:val="000000"/>
          <w:lang w:eastAsia="en-GB"/>
        </w:rPr>
        <w:t xml:space="preserve">Urinary tract infection </w:t>
      </w:r>
    </w:p>
    <w:p w14:paraId="43D416A4" w14:textId="28D59BA2" w:rsidR="003F4494" w:rsidRDefault="003F4494" w:rsidP="003F4494">
      <w:pPr>
        <w:spacing w:after="0" w:line="240" w:lineRule="auto"/>
        <w:jc w:val="both"/>
        <w:rPr>
          <w:rFonts w:cstheme="minorHAnsi"/>
        </w:rPr>
      </w:pPr>
    </w:p>
    <w:p w14:paraId="25C0588A" w14:textId="7527F3EF" w:rsidR="0038537B" w:rsidRPr="0038537B" w:rsidRDefault="0038537B" w:rsidP="003F4494">
      <w:pPr>
        <w:spacing w:after="0" w:line="240" w:lineRule="auto"/>
        <w:jc w:val="both"/>
        <w:rPr>
          <w:rFonts w:cstheme="minorHAnsi"/>
          <w:b/>
          <w:bCs/>
          <w:color w:val="000000"/>
          <w:szCs w:val="24"/>
        </w:rPr>
      </w:pPr>
      <w:r w:rsidRPr="0038537B">
        <w:rPr>
          <w:rFonts w:cstheme="minorHAnsi"/>
          <w:b/>
          <w:bCs/>
        </w:rPr>
        <w:t xml:space="preserve">Common (may affect </w:t>
      </w:r>
      <w:r w:rsidRPr="0038537B">
        <w:rPr>
          <w:rFonts w:cstheme="minorHAnsi"/>
          <w:b/>
          <w:bCs/>
          <w:color w:val="000000"/>
          <w:szCs w:val="24"/>
        </w:rPr>
        <w:t xml:space="preserve">1 in 100 to 1 in 10): </w:t>
      </w:r>
    </w:p>
    <w:p w14:paraId="02161BFC"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 xml:space="preserve">Low platelet count (thrombocytopenia) </w:t>
      </w:r>
    </w:p>
    <w:p w14:paraId="253C420E"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 xml:space="preserve">Infusion related reaction </w:t>
      </w:r>
    </w:p>
    <w:p w14:paraId="13BECCB6"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 xml:space="preserve">Abnormal thyroid function (underactive thyroid or overactive thyroid) </w:t>
      </w:r>
    </w:p>
    <w:p w14:paraId="19C02063"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Low potassium levels or low sodium levels</w:t>
      </w:r>
    </w:p>
    <w:p w14:paraId="7AA72744"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Increased liver enzymes in the blood (may indicate liver inflammation)</w:t>
      </w:r>
    </w:p>
    <w:p w14:paraId="799A4978"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Impaired kidney function or kidney disease (blood creatinine increased)</w:t>
      </w:r>
    </w:p>
    <w:p w14:paraId="2F0184D8"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High blood sugar (hyperglycaemia)</w:t>
      </w:r>
    </w:p>
    <w:p w14:paraId="68521CDF"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lastRenderedPageBreak/>
        <w:t>Low blood pressure</w:t>
      </w:r>
    </w:p>
    <w:p w14:paraId="312A7F03"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Stuffy nose (nasal congestion) or cold like symptoms or chills</w:t>
      </w:r>
    </w:p>
    <w:p w14:paraId="4657746D"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Dry skin</w:t>
      </w:r>
    </w:p>
    <w:p w14:paraId="241A4760"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Difficulty swallowing</w:t>
      </w:r>
    </w:p>
    <w:p w14:paraId="1F30F62F"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Sore throat (oropharyngeal pain)</w:t>
      </w:r>
    </w:p>
    <w:p w14:paraId="3461276A"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Abdominal pain</w:t>
      </w:r>
    </w:p>
    <w:p w14:paraId="0E31EC25"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Inflammation of colon</w:t>
      </w:r>
    </w:p>
    <w:p w14:paraId="2C3D0ABB"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Low oxygen in your blood (hypoxia)</w:t>
      </w:r>
    </w:p>
    <w:p w14:paraId="3CD15FC1"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Inflammation of the lungs (pneumonitis)</w:t>
      </w:r>
    </w:p>
    <w:p w14:paraId="18C614BB" w14:textId="3D07DA6B"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Chest discomfort or chest pain</w:t>
      </w:r>
    </w:p>
    <w:p w14:paraId="67675294" w14:textId="01D7EAC9" w:rsidR="0038537B" w:rsidRDefault="0038537B" w:rsidP="0038537B">
      <w:pPr>
        <w:spacing w:after="0" w:line="240" w:lineRule="auto"/>
        <w:jc w:val="both"/>
        <w:rPr>
          <w:rFonts w:cstheme="minorHAnsi"/>
        </w:rPr>
      </w:pPr>
    </w:p>
    <w:p w14:paraId="5356CD87" w14:textId="0420598B" w:rsidR="0038537B" w:rsidRDefault="0038537B" w:rsidP="0038537B">
      <w:pPr>
        <w:spacing w:after="0" w:line="240" w:lineRule="auto"/>
        <w:jc w:val="both"/>
        <w:rPr>
          <w:rFonts w:cstheme="minorHAnsi"/>
          <w:b/>
          <w:bCs/>
        </w:rPr>
      </w:pPr>
      <w:r w:rsidRPr="0038537B">
        <w:rPr>
          <w:rFonts w:cstheme="minorHAnsi"/>
          <w:b/>
          <w:bCs/>
        </w:rPr>
        <w:t xml:space="preserve">Uncommon (may affect less than 1 in 1000 </w:t>
      </w:r>
      <w:r w:rsidR="006E5CB0" w:rsidRPr="0038537B">
        <w:rPr>
          <w:rFonts w:cstheme="minorHAnsi"/>
          <w:b/>
          <w:bCs/>
        </w:rPr>
        <w:t>to 1</w:t>
      </w:r>
      <w:r w:rsidRPr="0038537B">
        <w:rPr>
          <w:rFonts w:cstheme="minorHAnsi"/>
          <w:b/>
          <w:bCs/>
        </w:rPr>
        <w:t xml:space="preserve"> in 1,00): </w:t>
      </w:r>
    </w:p>
    <w:p w14:paraId="652F864C"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Diabetes mellitus</w:t>
      </w:r>
    </w:p>
    <w:p w14:paraId="6B3FF5A3"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 xml:space="preserve">Inflammation of the pancreas (pancreatitis) or inflammation of the kidneys (nephritis) </w:t>
      </w:r>
    </w:p>
    <w:p w14:paraId="0FBF5ADD"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 xml:space="preserve">Numbness, muscle weakness, pain (Guillain-Barré syndrome) </w:t>
      </w:r>
    </w:p>
    <w:p w14:paraId="3B0D9273"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Muscle inflammation (myositis)</w:t>
      </w:r>
    </w:p>
    <w:p w14:paraId="12B8082B"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Decreased ability of your glands to produce hormones (adrenal insufficiency)</w:t>
      </w:r>
    </w:p>
    <w:p w14:paraId="391E0A8D"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Inflammation of the brain tissue (meningoencephalitis)</w:t>
      </w:r>
    </w:p>
    <w:p w14:paraId="50878E26"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Red, crusty patches of skin (psoriasis)</w:t>
      </w:r>
    </w:p>
    <w:p w14:paraId="7B653A38" w14:textId="77777777" w:rsidR="0038537B" w:rsidRPr="00C56900" w:rsidRDefault="0038537B" w:rsidP="00C56900">
      <w:pPr>
        <w:pStyle w:val="ListParagraph"/>
        <w:numPr>
          <w:ilvl w:val="0"/>
          <w:numId w:val="12"/>
        </w:numPr>
        <w:shd w:val="clear" w:color="auto" w:fill="FFFFFF"/>
        <w:spacing w:after="143" w:line="240" w:lineRule="auto"/>
        <w:jc w:val="both"/>
        <w:rPr>
          <w:rFonts w:eastAsia="Times New Roman" w:cstheme="minorHAnsi"/>
          <w:color w:val="000000"/>
          <w:lang w:eastAsia="en-GB"/>
        </w:rPr>
      </w:pPr>
      <w:r w:rsidRPr="00C56900">
        <w:rPr>
          <w:rFonts w:eastAsia="Times New Roman" w:cstheme="minorHAnsi"/>
          <w:color w:val="000000"/>
          <w:lang w:eastAsia="en-GB"/>
        </w:rPr>
        <w:t xml:space="preserve">Allergic reactions to treatment drug </w:t>
      </w:r>
    </w:p>
    <w:p w14:paraId="0B08A1B0" w14:textId="3983E3A0" w:rsidR="0038537B" w:rsidRDefault="0038537B" w:rsidP="0038537B">
      <w:pPr>
        <w:spacing w:after="0" w:line="240" w:lineRule="auto"/>
        <w:jc w:val="both"/>
        <w:rPr>
          <w:rFonts w:cstheme="minorHAnsi"/>
          <w:b/>
          <w:bCs/>
        </w:rPr>
      </w:pPr>
    </w:p>
    <w:p w14:paraId="13C05289" w14:textId="765B3CC3" w:rsidR="0038537B" w:rsidRDefault="006E5CB0" w:rsidP="0038537B">
      <w:pPr>
        <w:spacing w:after="0" w:line="240" w:lineRule="auto"/>
        <w:jc w:val="both"/>
        <w:rPr>
          <w:rFonts w:cstheme="minorHAnsi"/>
          <w:b/>
          <w:bCs/>
        </w:rPr>
      </w:pPr>
      <w:r>
        <w:rPr>
          <w:rFonts w:cstheme="minorHAnsi"/>
          <w:b/>
          <w:bCs/>
        </w:rPr>
        <w:t xml:space="preserve">Rare (may affect 1 in 10,000 to 1 in 1,000): </w:t>
      </w:r>
    </w:p>
    <w:p w14:paraId="49761801" w14:textId="77777777" w:rsidR="006E5CB0" w:rsidRPr="003A233A" w:rsidRDefault="006E5CB0" w:rsidP="006E5CB0">
      <w:pPr>
        <w:pStyle w:val="ListParagraph"/>
        <w:numPr>
          <w:ilvl w:val="0"/>
          <w:numId w:val="20"/>
        </w:numPr>
        <w:tabs>
          <w:tab w:val="left" w:pos="1246"/>
        </w:tabs>
        <w:kinsoku w:val="0"/>
        <w:overflowPunct w:val="0"/>
        <w:autoSpaceDE w:val="0"/>
        <w:autoSpaceDN w:val="0"/>
        <w:adjustRightInd w:val="0"/>
        <w:spacing w:after="0" w:line="240" w:lineRule="auto"/>
        <w:jc w:val="both"/>
        <w:rPr>
          <w:rFonts w:cstheme="minorHAnsi"/>
          <w:szCs w:val="24"/>
        </w:rPr>
      </w:pPr>
      <w:r w:rsidRPr="00B524E2">
        <w:rPr>
          <w:rFonts w:cstheme="minorHAnsi"/>
          <w:szCs w:val="24"/>
        </w:rPr>
        <w:t>Inflammation of the pituitary gland (</w:t>
      </w:r>
      <w:r w:rsidRPr="003A233A">
        <w:rPr>
          <w:rFonts w:cstheme="minorHAnsi"/>
          <w:szCs w:val="24"/>
        </w:rPr>
        <w:t>hypophysitis)</w:t>
      </w:r>
    </w:p>
    <w:p w14:paraId="5283B248" w14:textId="77777777" w:rsidR="006E5CB0" w:rsidRPr="00B524E2" w:rsidRDefault="006E5CB0" w:rsidP="006E5CB0">
      <w:pPr>
        <w:pStyle w:val="ListParagraph"/>
        <w:numPr>
          <w:ilvl w:val="0"/>
          <w:numId w:val="20"/>
        </w:numPr>
        <w:tabs>
          <w:tab w:val="left" w:pos="1246"/>
        </w:tabs>
        <w:kinsoku w:val="0"/>
        <w:overflowPunct w:val="0"/>
        <w:autoSpaceDE w:val="0"/>
        <w:autoSpaceDN w:val="0"/>
        <w:adjustRightInd w:val="0"/>
        <w:spacing w:after="0" w:line="240" w:lineRule="auto"/>
        <w:jc w:val="both"/>
        <w:rPr>
          <w:rFonts w:cstheme="minorHAnsi"/>
          <w:szCs w:val="24"/>
        </w:rPr>
      </w:pPr>
      <w:r w:rsidRPr="009B5C73">
        <w:rPr>
          <w:rFonts w:cstheme="minorHAnsi"/>
          <w:szCs w:val="24"/>
        </w:rPr>
        <w:t>Muscle weakness (</w:t>
      </w:r>
      <w:r w:rsidRPr="00B524E2">
        <w:rPr>
          <w:rFonts w:cstheme="minorHAnsi"/>
          <w:szCs w:val="24"/>
        </w:rPr>
        <w:t>myasthenic syndrome)</w:t>
      </w:r>
    </w:p>
    <w:p w14:paraId="215B5EC8" w14:textId="77777777" w:rsidR="006E5CB0" w:rsidRPr="00B524E2" w:rsidRDefault="006E5CB0" w:rsidP="006E5CB0">
      <w:pPr>
        <w:pStyle w:val="ListParagraph"/>
        <w:numPr>
          <w:ilvl w:val="0"/>
          <w:numId w:val="20"/>
        </w:numPr>
        <w:tabs>
          <w:tab w:val="left" w:pos="1246"/>
        </w:tabs>
        <w:kinsoku w:val="0"/>
        <w:overflowPunct w:val="0"/>
        <w:autoSpaceDE w:val="0"/>
        <w:autoSpaceDN w:val="0"/>
        <w:adjustRightInd w:val="0"/>
        <w:spacing w:after="0" w:line="240" w:lineRule="auto"/>
        <w:jc w:val="both"/>
        <w:rPr>
          <w:rFonts w:cstheme="minorHAnsi"/>
          <w:szCs w:val="24"/>
        </w:rPr>
      </w:pPr>
      <w:r w:rsidRPr="00B524E2">
        <w:rPr>
          <w:rFonts w:cstheme="minorHAnsi"/>
          <w:szCs w:val="24"/>
        </w:rPr>
        <w:t>Inflammation of the middle eye (uveitis)</w:t>
      </w:r>
    </w:p>
    <w:p w14:paraId="494FE457" w14:textId="77777777" w:rsidR="006E5CB0" w:rsidRPr="00B524E2" w:rsidRDefault="006E5CB0" w:rsidP="006E5CB0">
      <w:pPr>
        <w:pStyle w:val="ListParagraph"/>
        <w:numPr>
          <w:ilvl w:val="0"/>
          <w:numId w:val="20"/>
        </w:numPr>
        <w:tabs>
          <w:tab w:val="left" w:pos="1246"/>
        </w:tabs>
        <w:kinsoku w:val="0"/>
        <w:overflowPunct w:val="0"/>
        <w:autoSpaceDE w:val="0"/>
        <w:autoSpaceDN w:val="0"/>
        <w:adjustRightInd w:val="0"/>
        <w:spacing w:after="0" w:line="240" w:lineRule="auto"/>
        <w:jc w:val="both"/>
        <w:rPr>
          <w:rFonts w:cstheme="minorHAnsi"/>
          <w:szCs w:val="24"/>
        </w:rPr>
      </w:pPr>
      <w:r w:rsidRPr="00B524E2">
        <w:rPr>
          <w:rFonts w:cstheme="minorHAnsi"/>
          <w:szCs w:val="24"/>
        </w:rPr>
        <w:t xml:space="preserve">Inflammation of the heart muscle (myocarditis) </w:t>
      </w:r>
    </w:p>
    <w:p w14:paraId="18F7B49A" w14:textId="77777777" w:rsidR="006E5CB0" w:rsidRPr="003A233A" w:rsidRDefault="006E5CB0" w:rsidP="006E5CB0">
      <w:pPr>
        <w:pStyle w:val="ListParagraph"/>
        <w:numPr>
          <w:ilvl w:val="0"/>
          <w:numId w:val="20"/>
        </w:numPr>
        <w:tabs>
          <w:tab w:val="left" w:pos="1246"/>
        </w:tabs>
        <w:kinsoku w:val="0"/>
        <w:overflowPunct w:val="0"/>
        <w:autoSpaceDE w:val="0"/>
        <w:autoSpaceDN w:val="0"/>
        <w:adjustRightInd w:val="0"/>
        <w:spacing w:after="0" w:line="240" w:lineRule="auto"/>
        <w:jc w:val="both"/>
        <w:rPr>
          <w:rFonts w:cstheme="minorHAnsi"/>
          <w:szCs w:val="24"/>
        </w:rPr>
      </w:pPr>
      <w:r w:rsidRPr="00B524E2">
        <w:rPr>
          <w:rFonts w:cstheme="minorHAnsi"/>
          <w:szCs w:val="24"/>
        </w:rPr>
        <w:t>Blistering of skin or skin rashes (</w:t>
      </w:r>
      <w:r w:rsidRPr="003A233A">
        <w:rPr>
          <w:rFonts w:cstheme="minorHAnsi"/>
          <w:szCs w:val="24"/>
        </w:rPr>
        <w:t xml:space="preserve">pemphigoid) </w:t>
      </w:r>
    </w:p>
    <w:p w14:paraId="2536FC34" w14:textId="77777777" w:rsidR="006E5CB0" w:rsidRPr="006E5CB0" w:rsidRDefault="006E5CB0" w:rsidP="0038537B">
      <w:pPr>
        <w:spacing w:after="0" w:line="240" w:lineRule="auto"/>
        <w:jc w:val="both"/>
        <w:rPr>
          <w:rFonts w:cstheme="minorHAnsi"/>
        </w:rPr>
      </w:pPr>
    </w:p>
    <w:p w14:paraId="504B003E" w14:textId="77777777" w:rsidR="00ED2EC1" w:rsidRPr="003F4494" w:rsidRDefault="00ED2EC1" w:rsidP="003F4494">
      <w:pPr>
        <w:spacing w:after="0" w:line="240" w:lineRule="auto"/>
        <w:jc w:val="both"/>
        <w:rPr>
          <w:rFonts w:cstheme="minorHAnsi"/>
          <w:b/>
        </w:rPr>
      </w:pPr>
    </w:p>
    <w:p w14:paraId="68552EED" w14:textId="77777777" w:rsidR="00ED2EC1" w:rsidRPr="003F4494" w:rsidRDefault="00ED2EC1" w:rsidP="003F4494">
      <w:pPr>
        <w:spacing w:after="0" w:line="240" w:lineRule="auto"/>
        <w:jc w:val="both"/>
        <w:rPr>
          <w:rFonts w:cstheme="minorHAnsi"/>
          <w:b/>
        </w:rPr>
      </w:pPr>
      <w:r w:rsidRPr="003F4494">
        <w:rPr>
          <w:rFonts w:cstheme="minorHAnsi"/>
          <w:b/>
        </w:rPr>
        <w:t>Contraception and pregnancy during the trial.</w:t>
      </w:r>
    </w:p>
    <w:p w14:paraId="26F62339" w14:textId="77777777" w:rsidR="00ED2EC1" w:rsidRPr="003F4494" w:rsidRDefault="00ED2EC1" w:rsidP="003F4494">
      <w:pPr>
        <w:spacing w:after="0" w:line="240" w:lineRule="auto"/>
        <w:jc w:val="both"/>
        <w:rPr>
          <w:rFonts w:cstheme="minorHAnsi"/>
        </w:rPr>
      </w:pPr>
    </w:p>
    <w:p w14:paraId="4BB2157A" w14:textId="77777777" w:rsidR="00ED2EC1" w:rsidRPr="003F4494" w:rsidRDefault="00ED2EC1" w:rsidP="003F4494">
      <w:pPr>
        <w:spacing w:after="0" w:line="240" w:lineRule="auto"/>
        <w:jc w:val="both"/>
        <w:rPr>
          <w:rFonts w:cstheme="minorHAnsi"/>
          <w:u w:val="single"/>
        </w:rPr>
      </w:pPr>
      <w:r w:rsidRPr="003F4494">
        <w:rPr>
          <w:rFonts w:cstheme="minorHAnsi"/>
          <w:u w:val="single"/>
        </w:rPr>
        <w:t>Women</w:t>
      </w:r>
    </w:p>
    <w:p w14:paraId="09EEC603" w14:textId="74FF66A0" w:rsidR="000C2A72" w:rsidRDefault="00ED2EC1" w:rsidP="003F4494">
      <w:pPr>
        <w:spacing w:after="0" w:line="240" w:lineRule="auto"/>
        <w:jc w:val="both"/>
        <w:rPr>
          <w:rFonts w:cstheme="minorHAnsi"/>
        </w:rPr>
      </w:pPr>
      <w:r w:rsidRPr="003F4494">
        <w:rPr>
          <w:rFonts w:cstheme="minorHAnsi"/>
        </w:rPr>
        <w:t xml:space="preserve">If you are pregnant or breast feeding, you will not be able to enter the </w:t>
      </w:r>
      <w:r w:rsidR="00214BB4">
        <w:rPr>
          <w:rFonts w:cstheme="minorHAnsi"/>
        </w:rPr>
        <w:t>AURORA</w:t>
      </w:r>
      <w:r w:rsidR="006E5CB0">
        <w:rPr>
          <w:rFonts w:cstheme="minorHAnsi"/>
        </w:rPr>
        <w:t xml:space="preserve"> </w:t>
      </w:r>
      <w:r w:rsidRPr="003F4494">
        <w:rPr>
          <w:rFonts w:cstheme="minorHAnsi"/>
        </w:rPr>
        <w:t>trial. Women who can bear children must agree to use</w:t>
      </w:r>
      <w:r w:rsidR="00F67D95">
        <w:rPr>
          <w:rFonts w:cstheme="minorHAnsi"/>
        </w:rPr>
        <w:t xml:space="preserve"> two forms of </w:t>
      </w:r>
      <w:r w:rsidR="00D45512">
        <w:rPr>
          <w:rFonts w:cstheme="minorHAnsi"/>
        </w:rPr>
        <w:t xml:space="preserve">highly effective </w:t>
      </w:r>
      <w:r w:rsidR="00F67D95">
        <w:rPr>
          <w:rFonts w:cstheme="minorHAnsi"/>
        </w:rPr>
        <w:t>contraception –</w:t>
      </w:r>
      <w:r w:rsidRPr="003F4494">
        <w:rPr>
          <w:rFonts w:cstheme="minorHAnsi"/>
        </w:rPr>
        <w:t xml:space="preserve">during the study and for </w:t>
      </w:r>
      <w:r w:rsidR="006E5CB0">
        <w:rPr>
          <w:rFonts w:cstheme="minorHAnsi"/>
        </w:rPr>
        <w:t>6</w:t>
      </w:r>
      <w:r w:rsidR="00082BCB" w:rsidRPr="003F4494">
        <w:rPr>
          <w:rFonts w:cstheme="minorHAnsi"/>
        </w:rPr>
        <w:t xml:space="preserve"> </w:t>
      </w:r>
      <w:r w:rsidRPr="003F4494">
        <w:rPr>
          <w:rFonts w:cstheme="minorHAnsi"/>
        </w:rPr>
        <w:t>months after the last dose of trial drug and will need to have a negative</w:t>
      </w:r>
      <w:r w:rsidR="00E55665">
        <w:rPr>
          <w:rFonts w:cstheme="minorHAnsi"/>
        </w:rPr>
        <w:t xml:space="preserve"> </w:t>
      </w:r>
      <w:r w:rsidR="000F38F2">
        <w:rPr>
          <w:rFonts w:cstheme="minorHAnsi"/>
        </w:rPr>
        <w:t>serum</w:t>
      </w:r>
      <w:r w:rsidR="000F38F2" w:rsidRPr="003F4494">
        <w:rPr>
          <w:rFonts w:cstheme="minorHAnsi"/>
        </w:rPr>
        <w:t xml:space="preserve"> </w:t>
      </w:r>
      <w:r w:rsidRPr="003F4494">
        <w:rPr>
          <w:rFonts w:cstheme="minorHAnsi"/>
        </w:rPr>
        <w:t xml:space="preserve">pregnancy test at screening </w:t>
      </w:r>
      <w:r w:rsidR="00E55665">
        <w:rPr>
          <w:rFonts w:cstheme="minorHAnsi"/>
        </w:rPr>
        <w:t>and</w:t>
      </w:r>
      <w:r w:rsidR="000F38F2">
        <w:rPr>
          <w:rFonts w:cstheme="minorHAnsi"/>
        </w:rPr>
        <w:t xml:space="preserve"> negative urine test</w:t>
      </w:r>
      <w:r w:rsidR="00E55665">
        <w:rPr>
          <w:rFonts w:cstheme="minorHAnsi"/>
        </w:rPr>
        <w:t xml:space="preserve"> </w:t>
      </w:r>
      <w:r w:rsidRPr="003F4494">
        <w:rPr>
          <w:rFonts w:cstheme="minorHAnsi"/>
        </w:rPr>
        <w:t xml:space="preserve">prior to starting </w:t>
      </w:r>
      <w:r w:rsidR="00D45512">
        <w:rPr>
          <w:rFonts w:cstheme="minorHAnsi"/>
        </w:rPr>
        <w:t xml:space="preserve">each </w:t>
      </w:r>
      <w:r w:rsidRPr="003F4494">
        <w:rPr>
          <w:rFonts w:cstheme="minorHAnsi"/>
        </w:rPr>
        <w:t>treatment</w:t>
      </w:r>
      <w:r w:rsidR="00D45512">
        <w:rPr>
          <w:rFonts w:cstheme="minorHAnsi"/>
        </w:rPr>
        <w:t xml:space="preserve"> cycle</w:t>
      </w:r>
      <w:r w:rsidRPr="003F4494">
        <w:rPr>
          <w:rFonts w:cstheme="minorHAnsi"/>
        </w:rPr>
        <w:t xml:space="preserve">. </w:t>
      </w:r>
    </w:p>
    <w:p w14:paraId="282F08A7" w14:textId="77777777" w:rsidR="000C2A72" w:rsidRDefault="000C2A72" w:rsidP="003F4494">
      <w:pPr>
        <w:spacing w:after="0" w:line="240" w:lineRule="auto"/>
        <w:jc w:val="both"/>
        <w:rPr>
          <w:rFonts w:cstheme="minorHAnsi"/>
        </w:rPr>
      </w:pPr>
    </w:p>
    <w:p w14:paraId="546DFB1B" w14:textId="418824C9" w:rsidR="000C2A72" w:rsidRDefault="00D45512" w:rsidP="000C2A72">
      <w:pPr>
        <w:pStyle w:val="ListParagraph"/>
        <w:numPr>
          <w:ilvl w:val="0"/>
          <w:numId w:val="13"/>
        </w:numPr>
        <w:spacing w:after="0" w:line="240" w:lineRule="auto"/>
        <w:jc w:val="both"/>
        <w:rPr>
          <w:rFonts w:ascii="Calibri" w:hAnsi="Calibri"/>
        </w:rPr>
      </w:pPr>
      <w:r w:rsidRPr="00AB07CA">
        <w:rPr>
          <w:rFonts w:ascii="Calibri" w:hAnsi="Calibri"/>
        </w:rPr>
        <w:t xml:space="preserve">Female patients must agree to use two highly effective forms of contraception </w:t>
      </w:r>
      <w:r>
        <w:rPr>
          <w:rFonts w:ascii="Calibri" w:hAnsi="Calibri"/>
        </w:rPr>
        <w:t xml:space="preserve">for example; combined (estrogen and progestogen containing) hormonal contraception associated with inhibition of ovulation (oral, intravaginal, transdermal), progestogen-only hormonal contraception associated with inhibition of ovulation (oral, injectable, implantable), intrauterine device (IUD), intrauterine hormone-releasing system (IUS), bilateral tubal occlusion, vasectomised partner, sexual abstinence </w:t>
      </w:r>
      <w:r w:rsidRPr="00AB07CA">
        <w:rPr>
          <w:rFonts w:ascii="Calibri" w:hAnsi="Calibri"/>
        </w:rPr>
        <w:t>effective from the first administration of all study drugs, throughout the trial and for six months afterwards are considered eligible.</w:t>
      </w:r>
      <w:r>
        <w:rPr>
          <w:rFonts w:ascii="Calibri" w:hAnsi="Calibri"/>
        </w:rPr>
        <w:t xml:space="preserve"> </w:t>
      </w:r>
      <w:r w:rsidR="000C2A72" w:rsidRPr="00942AB3">
        <w:rPr>
          <w:rFonts w:ascii="Calibri" w:hAnsi="Calibri"/>
        </w:rPr>
        <w:t xml:space="preserve">.  </w:t>
      </w:r>
    </w:p>
    <w:p w14:paraId="34C4AC68" w14:textId="77777777" w:rsidR="000C2A72" w:rsidRDefault="000C2A72" w:rsidP="003F4494">
      <w:pPr>
        <w:spacing w:after="0" w:line="240" w:lineRule="auto"/>
        <w:jc w:val="both"/>
        <w:rPr>
          <w:rFonts w:cstheme="minorHAnsi"/>
        </w:rPr>
      </w:pPr>
    </w:p>
    <w:p w14:paraId="7816ED1E" w14:textId="1EF811A8" w:rsidR="00ED2EC1" w:rsidRPr="003F4494" w:rsidRDefault="00ED2EC1" w:rsidP="003F4494">
      <w:pPr>
        <w:spacing w:after="0" w:line="240" w:lineRule="auto"/>
        <w:jc w:val="both"/>
        <w:rPr>
          <w:rFonts w:cstheme="minorHAnsi"/>
        </w:rPr>
      </w:pPr>
      <w:r w:rsidRPr="003F4494">
        <w:rPr>
          <w:rFonts w:cstheme="minorHAnsi"/>
        </w:rPr>
        <w:t xml:space="preserve">Please be aware that if you become pregnant during the trial, you will not be able to continue taking </w:t>
      </w:r>
      <w:r w:rsidR="005F638A">
        <w:rPr>
          <w:rFonts w:cstheme="minorHAnsi"/>
        </w:rPr>
        <w:t>the trial treatment but follow-up will continue</w:t>
      </w:r>
      <w:r w:rsidRPr="003F4494">
        <w:rPr>
          <w:rFonts w:cstheme="minorHAnsi"/>
        </w:rPr>
        <w:t>.</w:t>
      </w:r>
      <w:r w:rsidR="005F638A">
        <w:rPr>
          <w:rFonts w:cstheme="minorHAnsi"/>
        </w:rPr>
        <w:t xml:space="preserve"> Additional consent will be sought to follow-up the </w:t>
      </w:r>
      <w:r w:rsidR="005F638A">
        <w:rPr>
          <w:rFonts w:cstheme="minorHAnsi"/>
        </w:rPr>
        <w:lastRenderedPageBreak/>
        <w:t xml:space="preserve">pregnant participant/pregnant partner until the birth of the baby. </w:t>
      </w:r>
      <w:r w:rsidRPr="003F4494">
        <w:rPr>
          <w:rFonts w:cstheme="minorHAnsi"/>
        </w:rPr>
        <w:t xml:space="preserve"> Highly effective contraception options will be discussed with you by your study doctor.</w:t>
      </w:r>
    </w:p>
    <w:p w14:paraId="229381D9" w14:textId="4AEF499C" w:rsidR="00ED2EC1" w:rsidRDefault="00ED2EC1" w:rsidP="003F4494">
      <w:pPr>
        <w:spacing w:after="0" w:line="240" w:lineRule="auto"/>
        <w:jc w:val="both"/>
        <w:rPr>
          <w:rFonts w:cstheme="minorHAnsi"/>
        </w:rPr>
      </w:pPr>
    </w:p>
    <w:p w14:paraId="4E181159" w14:textId="1C4D6DEC" w:rsidR="00DB37B5" w:rsidRPr="003F4494" w:rsidRDefault="00DB37B5" w:rsidP="00DB37B5">
      <w:pPr>
        <w:spacing w:after="0" w:line="240" w:lineRule="auto"/>
        <w:jc w:val="both"/>
        <w:rPr>
          <w:rFonts w:cstheme="minorHAnsi"/>
        </w:rPr>
      </w:pPr>
      <w:r w:rsidRPr="003F4494">
        <w:rPr>
          <w:rFonts w:cstheme="minorHAnsi"/>
        </w:rPr>
        <w:t>You must refrain from any</w:t>
      </w:r>
      <w:r>
        <w:rPr>
          <w:rFonts w:cstheme="minorHAnsi"/>
        </w:rPr>
        <w:t xml:space="preserve"> egg</w:t>
      </w:r>
      <w:r w:rsidRPr="003F4494">
        <w:rPr>
          <w:rFonts w:cstheme="minorHAnsi"/>
        </w:rPr>
        <w:t xml:space="preserve"> donation from the start of your trial treatment, throughout the trial and</w:t>
      </w:r>
      <w:r>
        <w:rPr>
          <w:rFonts w:cstheme="minorHAnsi"/>
        </w:rPr>
        <w:t xml:space="preserve"> for</w:t>
      </w:r>
      <w:r w:rsidRPr="003F4494">
        <w:rPr>
          <w:rFonts w:cstheme="minorHAnsi"/>
        </w:rPr>
        <w:t xml:space="preserve"> </w:t>
      </w:r>
      <w:r w:rsidR="006E5CB0">
        <w:rPr>
          <w:rFonts w:cstheme="minorHAnsi"/>
        </w:rPr>
        <w:t>6</w:t>
      </w:r>
      <w:r w:rsidRPr="003F4494">
        <w:rPr>
          <w:rFonts w:cstheme="minorHAnsi"/>
        </w:rPr>
        <w:t xml:space="preserve"> months after finishing treatment. </w:t>
      </w:r>
    </w:p>
    <w:p w14:paraId="58E7C25B" w14:textId="77777777" w:rsidR="00DB37B5" w:rsidRPr="003F4494" w:rsidRDefault="00DB37B5" w:rsidP="003F4494">
      <w:pPr>
        <w:spacing w:after="0" w:line="240" w:lineRule="auto"/>
        <w:jc w:val="both"/>
        <w:rPr>
          <w:rFonts w:cstheme="minorHAnsi"/>
        </w:rPr>
      </w:pPr>
    </w:p>
    <w:p w14:paraId="0FE935AE" w14:textId="77777777" w:rsidR="00ED2EC1" w:rsidRPr="003F4494" w:rsidRDefault="00ED2EC1" w:rsidP="003F4494">
      <w:pPr>
        <w:spacing w:after="0" w:line="240" w:lineRule="auto"/>
        <w:jc w:val="both"/>
        <w:rPr>
          <w:rFonts w:cstheme="minorHAnsi"/>
          <w:u w:val="single"/>
        </w:rPr>
      </w:pPr>
      <w:r w:rsidRPr="003F4494">
        <w:rPr>
          <w:rFonts w:cstheme="minorHAnsi"/>
          <w:u w:val="single"/>
        </w:rPr>
        <w:t>Men</w:t>
      </w:r>
    </w:p>
    <w:p w14:paraId="00BD1182" w14:textId="777968DF" w:rsidR="000C2A72" w:rsidRDefault="00ED2EC1" w:rsidP="003F4494">
      <w:pPr>
        <w:spacing w:after="0" w:line="240" w:lineRule="auto"/>
        <w:jc w:val="both"/>
        <w:rPr>
          <w:rFonts w:cstheme="minorHAnsi"/>
        </w:rPr>
      </w:pPr>
      <w:r w:rsidRPr="003F4494">
        <w:rPr>
          <w:rFonts w:cstheme="minorHAnsi"/>
        </w:rPr>
        <w:t xml:space="preserve">If your partner is pregnant or breast-feeding, we advise you to use barrier method contraception to make sure that </w:t>
      </w:r>
      <w:r w:rsidR="00013946">
        <w:rPr>
          <w:rFonts w:cstheme="minorHAnsi"/>
        </w:rPr>
        <w:t>t</w:t>
      </w:r>
      <w:r w:rsidR="00013946" w:rsidRPr="003F4494">
        <w:rPr>
          <w:rFonts w:cstheme="minorHAnsi"/>
        </w:rPr>
        <w:t xml:space="preserve">he </w:t>
      </w:r>
      <w:r w:rsidRPr="003F4494">
        <w:rPr>
          <w:rFonts w:cstheme="minorHAnsi"/>
        </w:rPr>
        <w:t xml:space="preserve">baby is not exposed to the trial drug. If you have a partner of </w:t>
      </w:r>
      <w:r w:rsidR="00D326CC" w:rsidRPr="003F4494">
        <w:rPr>
          <w:rFonts w:cstheme="minorHAnsi"/>
        </w:rPr>
        <w:t>childbearing</w:t>
      </w:r>
      <w:r w:rsidRPr="003F4494">
        <w:rPr>
          <w:rFonts w:cstheme="minorHAnsi"/>
        </w:rPr>
        <w:t xml:space="preserve"> potential, you must agree to use two forms of</w:t>
      </w:r>
      <w:r w:rsidR="00D45512">
        <w:rPr>
          <w:rFonts w:cstheme="minorHAnsi"/>
        </w:rPr>
        <w:t xml:space="preserve"> highly effective </w:t>
      </w:r>
      <w:r w:rsidRPr="003F4494">
        <w:rPr>
          <w:rFonts w:cstheme="minorHAnsi"/>
        </w:rPr>
        <w:t>contraception from the start of your trial treatment</w:t>
      </w:r>
      <w:r w:rsidR="00F67D95">
        <w:rPr>
          <w:rFonts w:cstheme="minorHAnsi"/>
        </w:rPr>
        <w:t xml:space="preserve">, </w:t>
      </w:r>
      <w:r w:rsidRPr="003F4494">
        <w:rPr>
          <w:rFonts w:cstheme="minorHAnsi"/>
        </w:rPr>
        <w:t xml:space="preserve">throughout the trial and for </w:t>
      </w:r>
      <w:r w:rsidR="006E5CB0">
        <w:rPr>
          <w:rFonts w:cstheme="minorHAnsi"/>
        </w:rPr>
        <w:t>6</w:t>
      </w:r>
      <w:r w:rsidR="00082BCB" w:rsidRPr="003F4494">
        <w:rPr>
          <w:rFonts w:cstheme="minorHAnsi"/>
        </w:rPr>
        <w:t xml:space="preserve"> </w:t>
      </w:r>
      <w:r w:rsidRPr="003F4494">
        <w:rPr>
          <w:rFonts w:cstheme="minorHAnsi"/>
        </w:rPr>
        <w:t xml:space="preserve">months after finishing treatment. </w:t>
      </w:r>
    </w:p>
    <w:p w14:paraId="70554BAA" w14:textId="77777777" w:rsidR="000C2A72" w:rsidRDefault="000C2A72" w:rsidP="003F4494">
      <w:pPr>
        <w:spacing w:after="0" w:line="240" w:lineRule="auto"/>
        <w:jc w:val="both"/>
        <w:rPr>
          <w:rFonts w:cstheme="minorHAnsi"/>
        </w:rPr>
      </w:pPr>
    </w:p>
    <w:p w14:paraId="7CC846CE" w14:textId="088A9787" w:rsidR="000C2A72" w:rsidRDefault="00D45512" w:rsidP="003F4494">
      <w:pPr>
        <w:spacing w:after="0" w:line="240" w:lineRule="auto"/>
        <w:jc w:val="both"/>
        <w:rPr>
          <w:rFonts w:cstheme="minorHAnsi"/>
        </w:rPr>
      </w:pPr>
      <w:r w:rsidRPr="00AB07CA">
        <w:rPr>
          <w:rFonts w:ascii="Calibri" w:hAnsi="Calibri"/>
        </w:rPr>
        <w:t xml:space="preserve">Male patients with partners of child-bearing potential who agree to take measures not to father children by using one form of highly effective contraception </w:t>
      </w:r>
      <w:r>
        <w:rPr>
          <w:rFonts w:ascii="Calibri" w:hAnsi="Calibri"/>
        </w:rPr>
        <w:t xml:space="preserve">for example; combined (estrogen and progestogen containing) hormonal contraception associated with inhibition of ovulation (oral, intravaginal, transdermal), progestogen-only hormonal contraception associated with inhibition of ovulation (oral, injectable, implantable), intrauterine device (IUD), intrauterine hormone-releasing system (IUS), bilateral tubal occlusion, vasectomised partner, sexual abstinence </w:t>
      </w:r>
      <w:r w:rsidRPr="00AB07CA">
        <w:rPr>
          <w:rFonts w:ascii="Calibri" w:hAnsi="Calibri"/>
        </w:rPr>
        <w:t>effective from the first administration of all study drugs, throughout the trial and for six months afterwards are considered eligible.</w:t>
      </w:r>
      <w:r>
        <w:rPr>
          <w:rFonts w:ascii="Calibri" w:hAnsi="Calibri"/>
        </w:rPr>
        <w:t xml:space="preserve">. </w:t>
      </w:r>
    </w:p>
    <w:p w14:paraId="2A5142DA" w14:textId="5B57E32C" w:rsidR="00ED2EC1" w:rsidRPr="003F4494" w:rsidRDefault="00ED2EC1" w:rsidP="003F4494">
      <w:pPr>
        <w:spacing w:after="0" w:line="240" w:lineRule="auto"/>
        <w:jc w:val="both"/>
        <w:rPr>
          <w:rFonts w:cstheme="minorHAnsi"/>
        </w:rPr>
      </w:pPr>
      <w:r w:rsidRPr="003F4494">
        <w:rPr>
          <w:rFonts w:cstheme="minorHAnsi"/>
        </w:rPr>
        <w:t>You must refrain from any sperm donation from the start of your trial treatment, throughout the trial and</w:t>
      </w:r>
      <w:r w:rsidR="00BD0723">
        <w:rPr>
          <w:rFonts w:cstheme="minorHAnsi"/>
        </w:rPr>
        <w:t xml:space="preserve"> for</w:t>
      </w:r>
      <w:r w:rsidRPr="003F4494">
        <w:rPr>
          <w:rFonts w:cstheme="minorHAnsi"/>
        </w:rPr>
        <w:t xml:space="preserve"> </w:t>
      </w:r>
      <w:r w:rsidR="006E5CB0">
        <w:rPr>
          <w:rFonts w:cstheme="minorHAnsi"/>
        </w:rPr>
        <w:t>6</w:t>
      </w:r>
      <w:r w:rsidR="00BD0723" w:rsidRPr="003F4494">
        <w:rPr>
          <w:rFonts w:cstheme="minorHAnsi"/>
        </w:rPr>
        <w:t xml:space="preserve"> </w:t>
      </w:r>
      <w:r w:rsidRPr="003F4494">
        <w:rPr>
          <w:rFonts w:cstheme="minorHAnsi"/>
        </w:rPr>
        <w:t>months after finishing treatment. Highly effective contraception options will be discussed with you by your study doctor.</w:t>
      </w:r>
    </w:p>
    <w:p w14:paraId="0A7E5BF9" w14:textId="77777777" w:rsidR="00ED2EC1" w:rsidRPr="003F4494" w:rsidRDefault="00ED2EC1" w:rsidP="003F4494">
      <w:pPr>
        <w:spacing w:after="0" w:line="240" w:lineRule="auto"/>
        <w:jc w:val="both"/>
        <w:rPr>
          <w:rFonts w:cstheme="minorHAnsi"/>
        </w:rPr>
      </w:pPr>
    </w:p>
    <w:p w14:paraId="2C9B0A78" w14:textId="47E3DC07" w:rsidR="00ED2EC1" w:rsidRDefault="00ED2EC1" w:rsidP="003F4494">
      <w:pPr>
        <w:spacing w:after="0" w:line="240" w:lineRule="auto"/>
        <w:jc w:val="both"/>
        <w:rPr>
          <w:rFonts w:cstheme="minorHAnsi"/>
        </w:rPr>
      </w:pPr>
      <w:r w:rsidRPr="003F4494">
        <w:rPr>
          <w:rFonts w:cstheme="minorHAnsi"/>
          <w:b/>
        </w:rPr>
        <w:t>Future fertility</w:t>
      </w:r>
      <w:r w:rsidRPr="003F4494">
        <w:rPr>
          <w:rFonts w:cstheme="minorHAnsi"/>
        </w:rPr>
        <w:t xml:space="preserve"> – </w:t>
      </w:r>
      <w:r w:rsidR="00D45512">
        <w:rPr>
          <w:rFonts w:cstheme="minorHAnsi"/>
        </w:rPr>
        <w:t xml:space="preserve">immunotherapy </w:t>
      </w:r>
      <w:r w:rsidR="00D45512" w:rsidRPr="003F4494">
        <w:rPr>
          <w:rFonts w:cstheme="minorHAnsi"/>
        </w:rPr>
        <w:t xml:space="preserve"> </w:t>
      </w:r>
      <w:r w:rsidRPr="003F4494">
        <w:rPr>
          <w:rFonts w:cstheme="minorHAnsi"/>
        </w:rPr>
        <w:t>can affect your ability to have children in the future so, you may wish to discuss this, and the possibility of storing eggs/sperm, with your doctor.</w:t>
      </w:r>
    </w:p>
    <w:p w14:paraId="52ED5B1C" w14:textId="77777777" w:rsidR="00332D58" w:rsidRDefault="00332D58" w:rsidP="003F4494">
      <w:pPr>
        <w:spacing w:after="0" w:line="240" w:lineRule="auto"/>
        <w:jc w:val="both"/>
        <w:rPr>
          <w:rFonts w:cstheme="minorHAnsi"/>
        </w:rPr>
      </w:pPr>
    </w:p>
    <w:p w14:paraId="76CD1FE1" w14:textId="77777777" w:rsidR="00332D58" w:rsidRDefault="00332D58" w:rsidP="003F4494">
      <w:pPr>
        <w:spacing w:after="0" w:line="240" w:lineRule="auto"/>
        <w:jc w:val="both"/>
        <w:rPr>
          <w:rFonts w:cstheme="minorHAnsi"/>
          <w:b/>
          <w:bCs/>
        </w:rPr>
      </w:pPr>
      <w:r w:rsidRPr="00223117">
        <w:rPr>
          <w:rFonts w:cstheme="minorHAnsi"/>
          <w:b/>
          <w:bCs/>
        </w:rPr>
        <w:t>What data will be collected?</w:t>
      </w:r>
    </w:p>
    <w:p w14:paraId="1665432C" w14:textId="119648C9" w:rsidR="000D42B5" w:rsidRPr="003F3FF0" w:rsidRDefault="000D42B5" w:rsidP="000D42B5">
      <w:pPr>
        <w:widowControl w:val="0"/>
        <w:spacing w:after="120"/>
        <w:jc w:val="both"/>
      </w:pPr>
      <w:r w:rsidRPr="003F3FF0">
        <w:t xml:space="preserve">We will be using information from you and your medical records in order to undertake this study. Research staff at your treating hospital will enter the data relating to your disease and the trial treatment onto an electronic database. The data will be identified by your unique trial ID number only. The University Hospital Southampton (UHS) and Southampton Clinical Trials Unit (SCTU) are responsible for looking after your information and using it properly. They will keep your non-identifiable research data for </w:t>
      </w:r>
      <w:r>
        <w:t>2</w:t>
      </w:r>
      <w:r w:rsidRPr="003F3FF0">
        <w:t>5 years after the study has finished.</w:t>
      </w:r>
    </w:p>
    <w:p w14:paraId="45CE9EB7" w14:textId="2FBAA6B4" w:rsidR="000D42B5" w:rsidRDefault="000D42B5" w:rsidP="000D42B5">
      <w:pPr>
        <w:widowControl w:val="0"/>
        <w:spacing w:after="120"/>
        <w:jc w:val="both"/>
      </w:pPr>
      <w:r w:rsidRPr="003F3FF0">
        <w:t>Non-identifiable data will be collected using an electronic system. This software is hosted on secure servers in the</w:t>
      </w:r>
      <w:r>
        <w:t xml:space="preserve"> UK, </w:t>
      </w:r>
      <w:r w:rsidRPr="003F3FF0">
        <w:t xml:space="preserve"> EU</w:t>
      </w:r>
      <w:r>
        <w:t>,</w:t>
      </w:r>
      <w:r w:rsidRPr="003F3FF0">
        <w:t xml:space="preserve"> and USA. Access to this data will be strictly controlled by the SCTU and no third parties will be granted access to the servers holding your research data. All applicable Data Protection legislation will be obeyed by UHS and SCTU. </w:t>
      </w:r>
    </w:p>
    <w:p w14:paraId="22ABA102" w14:textId="77777777" w:rsidR="000D42B5" w:rsidRDefault="000D42B5" w:rsidP="000D42B5">
      <w:pPr>
        <w:widowControl w:val="0"/>
        <w:spacing w:after="120"/>
        <w:jc w:val="both"/>
        <w:rPr>
          <w:rFonts w:cstheme="minorHAnsi"/>
          <w:bCs/>
        </w:rPr>
      </w:pPr>
      <w:r>
        <w:t xml:space="preserve">Data held from your trial visits are stored in a secure database called an eCRF (electronic Case Report Form). The data is entered by the research team at your hospital. The data is also </w:t>
      </w:r>
      <w:r w:rsidRPr="003F3FF0">
        <w:rPr>
          <w:rFonts w:cstheme="minorHAnsi"/>
          <w:bCs/>
        </w:rPr>
        <w:t>pseudo-anonymised in order to protect your identity; this means the data will undergo a de-identification procedure where your personal identifiable data (e.g. name, full date of birth) are replaced with one or more artificial identifiers. Therefore, you will be referred to solely as this unique reference number for the duration of the trial.</w:t>
      </w:r>
    </w:p>
    <w:p w14:paraId="2D4C8AFE" w14:textId="77777777" w:rsidR="000D42B5" w:rsidRDefault="000D42B5" w:rsidP="000D42B5">
      <w:pPr>
        <w:widowControl w:val="0"/>
        <w:spacing w:after="120"/>
        <w:jc w:val="both"/>
        <w:rPr>
          <w:rFonts w:cstheme="minorHAnsi"/>
          <w:bCs/>
        </w:rPr>
      </w:pPr>
      <w:r>
        <w:rPr>
          <w:rFonts w:cstheme="minorHAnsi"/>
          <w:bCs/>
        </w:rPr>
        <w:t>However, a few other identifiers, including month and year of birth and initials, are collected in the eCRF for the following reasons:</w:t>
      </w:r>
    </w:p>
    <w:p w14:paraId="6C7CEDC4" w14:textId="77777777" w:rsidR="000D42B5" w:rsidRDefault="000D42B5" w:rsidP="000D42B5">
      <w:pPr>
        <w:pStyle w:val="ListParagraph"/>
        <w:widowControl w:val="0"/>
        <w:numPr>
          <w:ilvl w:val="0"/>
          <w:numId w:val="23"/>
        </w:numPr>
        <w:spacing w:after="120"/>
        <w:jc w:val="both"/>
        <w:rPr>
          <w:rFonts w:cstheme="minorHAnsi"/>
          <w:bCs/>
        </w:rPr>
      </w:pPr>
      <w:r>
        <w:rPr>
          <w:rFonts w:cstheme="minorHAnsi"/>
          <w:bCs/>
        </w:rPr>
        <w:t xml:space="preserve">Your month and year of birth – required to calculate age at consent to make sure patients are eligible to participate in the study. Day of birth is omitted to minimise the personal data being </w:t>
      </w:r>
      <w:r>
        <w:rPr>
          <w:rFonts w:cstheme="minorHAnsi"/>
          <w:bCs/>
        </w:rPr>
        <w:lastRenderedPageBreak/>
        <w:t>collected and reduce identification.</w:t>
      </w:r>
    </w:p>
    <w:p w14:paraId="0FBA5A96" w14:textId="77777777" w:rsidR="000D42B5" w:rsidRPr="00175EEC" w:rsidRDefault="000D42B5" w:rsidP="000D42B5">
      <w:pPr>
        <w:pStyle w:val="ListParagraph"/>
        <w:widowControl w:val="0"/>
        <w:numPr>
          <w:ilvl w:val="0"/>
          <w:numId w:val="23"/>
        </w:numPr>
        <w:spacing w:after="120"/>
        <w:jc w:val="both"/>
        <w:rPr>
          <w:rFonts w:cstheme="minorHAnsi"/>
          <w:bCs/>
        </w:rPr>
      </w:pPr>
      <w:r>
        <w:rPr>
          <w:rFonts w:cstheme="minorHAnsi"/>
          <w:bCs/>
        </w:rPr>
        <w:t>Your initials are collected to help trial monitors and your local hospital research team check their records to ensure research is being conducted properly and that the correct data is being collected and stored for each consented individual. This is particularly helpful when reconciling data from multiple sources: paper case report form components and eCRF components.</w:t>
      </w:r>
    </w:p>
    <w:p w14:paraId="7D6177E6" w14:textId="77777777" w:rsidR="009A30F1" w:rsidRDefault="009A30F1" w:rsidP="003F4494">
      <w:pPr>
        <w:spacing w:after="0" w:line="240" w:lineRule="auto"/>
        <w:jc w:val="both"/>
        <w:rPr>
          <w:rFonts w:cstheme="minorHAnsi"/>
          <w:b/>
          <w:bCs/>
        </w:rPr>
      </w:pPr>
    </w:p>
    <w:p w14:paraId="1F41BCF3" w14:textId="411A7359" w:rsidR="009A30F1" w:rsidRDefault="009A30F1" w:rsidP="009A30F1">
      <w:pPr>
        <w:spacing w:after="120" w:line="240" w:lineRule="auto"/>
        <w:jc w:val="both"/>
        <w:rPr>
          <w:rFonts w:cstheme="minorHAnsi"/>
          <w:b/>
        </w:rPr>
      </w:pPr>
      <w:r w:rsidRPr="003F4494">
        <w:rPr>
          <w:rFonts w:cstheme="minorHAnsi"/>
          <w:b/>
        </w:rPr>
        <w:t>What will happen to the samples I give?</w:t>
      </w:r>
    </w:p>
    <w:p w14:paraId="2EC7FB5E" w14:textId="5222E10F" w:rsidR="00684A5A" w:rsidRPr="00CF4340" w:rsidRDefault="00684A5A" w:rsidP="009A30F1">
      <w:pPr>
        <w:spacing w:after="120" w:line="240" w:lineRule="auto"/>
        <w:jc w:val="both"/>
        <w:rPr>
          <w:rFonts w:cstheme="minorHAnsi"/>
          <w:bCs/>
        </w:rPr>
      </w:pPr>
      <w:r w:rsidRPr="00CF4340">
        <w:rPr>
          <w:rFonts w:cstheme="minorHAnsi"/>
          <w:bCs/>
        </w:rPr>
        <w:t xml:space="preserve">At the start of the trial, a pre-existing section of your tumour (called an archival tumour sample) will be sent for analysis at the </w:t>
      </w:r>
      <w:r w:rsidRPr="00684A5A">
        <w:rPr>
          <w:rFonts w:ascii="Calibri" w:hAnsi="Calibri" w:cs="Calibri"/>
          <w:bCs/>
          <w:lang w:eastAsia="zh-CN"/>
        </w:rPr>
        <w:t>Southampton WISH Lab for storage and analysed at the Southampton Experimental Cancer Medicine Centre (ECMC), hosted within the Wessex Investigational Sciences Hub Laboratory</w:t>
      </w:r>
      <w:r w:rsidRPr="00CF4340">
        <w:rPr>
          <w:rFonts w:cstheme="minorHAnsi"/>
          <w:bCs/>
        </w:rPr>
        <w:t xml:space="preserve">. Should there </w:t>
      </w:r>
      <w:r w:rsidR="00E84D83" w:rsidRPr="00CF4340">
        <w:rPr>
          <w:rFonts w:cstheme="minorHAnsi"/>
          <w:bCs/>
        </w:rPr>
        <w:t>be</w:t>
      </w:r>
      <w:r w:rsidRPr="00CF4340">
        <w:rPr>
          <w:rFonts w:cstheme="minorHAnsi"/>
          <w:bCs/>
        </w:rPr>
        <w:t xml:space="preserve"> any tumour remaining at the end of the analysis</w:t>
      </w:r>
      <w:r>
        <w:rPr>
          <w:rFonts w:cstheme="minorHAnsi"/>
          <w:bCs/>
        </w:rPr>
        <w:t xml:space="preserve">, </w:t>
      </w:r>
      <w:r w:rsidR="00F12E10">
        <w:rPr>
          <w:rFonts w:cstheme="minorHAnsi"/>
          <w:bCs/>
        </w:rPr>
        <w:t xml:space="preserve">these can </w:t>
      </w:r>
      <w:r>
        <w:rPr>
          <w:rFonts w:cstheme="minorHAnsi"/>
          <w:bCs/>
        </w:rPr>
        <w:t xml:space="preserve">be returned to the original hospital which supplied the tumour initially. You will not need to have a biopsy as part of the AURORA trial treatment. The tissue sample will be stored at the Southampton Tissue Bank which has a </w:t>
      </w:r>
      <w:r w:rsidR="00E84D83">
        <w:rPr>
          <w:rFonts w:cstheme="minorHAnsi"/>
          <w:bCs/>
        </w:rPr>
        <w:t xml:space="preserve">Human Tissue Authority (HTA) </w:t>
      </w:r>
      <w:r>
        <w:rPr>
          <w:rFonts w:cstheme="minorHAnsi"/>
          <w:bCs/>
        </w:rPr>
        <w:t xml:space="preserve">Licence. </w:t>
      </w:r>
    </w:p>
    <w:p w14:paraId="04BB6C18" w14:textId="2076F3C4" w:rsidR="00684A5A" w:rsidRPr="00DE3C74" w:rsidRDefault="00F8657C" w:rsidP="00684A5A">
      <w:pPr>
        <w:spacing w:after="120" w:line="240" w:lineRule="auto"/>
        <w:jc w:val="both"/>
        <w:rPr>
          <w:rFonts w:cstheme="minorHAnsi"/>
          <w:bCs/>
        </w:rPr>
      </w:pPr>
      <w:r w:rsidRPr="00F84BC0">
        <w:rPr>
          <w:rFonts w:cstheme="minorHAnsi"/>
          <w:bCs/>
        </w:rPr>
        <w:t>If you no longer want your archival tumour sample to be used in this research, you should tell your study doctor.</w:t>
      </w:r>
      <w:r>
        <w:rPr>
          <w:rFonts w:cstheme="minorHAnsi"/>
          <w:b/>
        </w:rPr>
        <w:t xml:space="preserve"> </w:t>
      </w:r>
      <w:r w:rsidRPr="00B25608">
        <w:rPr>
          <w:rFonts w:cstheme="minorHAnsi"/>
          <w:bCs/>
        </w:rPr>
        <w:t>Your study doctor will notify the sponsor who will ensure the samples are returned to the hospital from which they were obtained if needed, or destroyed. If tests have already been done on your sample(s) it will not be possible to withdraw those results. However, no further testing will be done.</w:t>
      </w:r>
      <w:r>
        <w:rPr>
          <w:rFonts w:cstheme="minorHAnsi"/>
          <w:bCs/>
        </w:rPr>
        <w:t xml:space="preserve"> Please note that there may not be </w:t>
      </w:r>
      <w:r w:rsidR="009E6041">
        <w:rPr>
          <w:rFonts w:cstheme="minorHAnsi"/>
          <w:bCs/>
        </w:rPr>
        <w:t>a</w:t>
      </w:r>
      <w:r>
        <w:rPr>
          <w:rFonts w:cstheme="minorHAnsi"/>
          <w:bCs/>
        </w:rPr>
        <w:t xml:space="preserve"> tumour sample remaining following the testing for the trial. </w:t>
      </w:r>
      <w:r w:rsidR="009A30F1" w:rsidRPr="003F4494">
        <w:rPr>
          <w:rFonts w:cstheme="minorHAnsi"/>
        </w:rPr>
        <w:t xml:space="preserve">The blood samples will be sent to </w:t>
      </w:r>
      <w:r w:rsidR="000E337C">
        <w:rPr>
          <w:rFonts w:cstheme="minorHAnsi"/>
        </w:rPr>
        <w:t>the</w:t>
      </w:r>
      <w:r w:rsidR="006E5CB0">
        <w:rPr>
          <w:rFonts w:ascii="Calibri" w:hAnsi="Calibri" w:cs="Calibri"/>
          <w:lang w:eastAsia="zh-CN"/>
        </w:rPr>
        <w:t xml:space="preserve"> Southampton</w:t>
      </w:r>
      <w:r w:rsidR="009F2498">
        <w:rPr>
          <w:rFonts w:ascii="Calibri" w:hAnsi="Calibri" w:cs="Calibri"/>
          <w:lang w:eastAsia="zh-CN"/>
        </w:rPr>
        <w:t xml:space="preserve"> WISH Lab for storage and analysed at the Southampton</w:t>
      </w:r>
      <w:r w:rsidR="006E5CB0">
        <w:rPr>
          <w:rFonts w:ascii="Calibri" w:hAnsi="Calibri" w:cs="Calibri"/>
          <w:lang w:eastAsia="zh-CN"/>
        </w:rPr>
        <w:t xml:space="preserve"> Experimental Cancer Medicine Centre (ECMC), hosted within the Wessex Investigational Sciences Hub Laboratory</w:t>
      </w:r>
      <w:r w:rsidR="009A30F1" w:rsidRPr="003F4494">
        <w:rPr>
          <w:rFonts w:cstheme="minorHAnsi"/>
        </w:rPr>
        <w:t xml:space="preserve">. All the samples that you provide as part of the study would be </w:t>
      </w:r>
      <w:r w:rsidR="00C56900">
        <w:rPr>
          <w:rFonts w:cstheme="minorHAnsi"/>
        </w:rPr>
        <w:t xml:space="preserve">pseudo- </w:t>
      </w:r>
      <w:r w:rsidR="009A30F1" w:rsidRPr="003F4494">
        <w:rPr>
          <w:rFonts w:cstheme="minorHAnsi"/>
        </w:rPr>
        <w:t>anonymised so that it would not be possible to identify you. Part of your samples may also be used in future ethically approved studies</w:t>
      </w:r>
      <w:r w:rsidR="004104CA">
        <w:rPr>
          <w:rFonts w:cstheme="minorHAnsi"/>
        </w:rPr>
        <w:t xml:space="preserve">. </w:t>
      </w:r>
      <w:r w:rsidR="00684A5A">
        <w:rPr>
          <w:rFonts w:cstheme="minorHAnsi"/>
          <w:bCs/>
        </w:rPr>
        <w:t xml:space="preserve">The </w:t>
      </w:r>
      <w:r w:rsidR="003C5C07">
        <w:rPr>
          <w:rFonts w:cstheme="minorHAnsi"/>
          <w:bCs/>
        </w:rPr>
        <w:t>blood</w:t>
      </w:r>
      <w:r w:rsidR="00684A5A">
        <w:rPr>
          <w:rFonts w:cstheme="minorHAnsi"/>
          <w:bCs/>
        </w:rPr>
        <w:t xml:space="preserve"> sample</w:t>
      </w:r>
      <w:r w:rsidR="003C5C07">
        <w:rPr>
          <w:rFonts w:cstheme="minorHAnsi"/>
          <w:bCs/>
        </w:rPr>
        <w:t>s</w:t>
      </w:r>
      <w:r w:rsidR="00684A5A">
        <w:rPr>
          <w:rFonts w:cstheme="minorHAnsi"/>
          <w:bCs/>
        </w:rPr>
        <w:t xml:space="preserve"> will be stored at the Southampton Tissue Bank which has a HTA Licence. </w:t>
      </w:r>
    </w:p>
    <w:p w14:paraId="78B1A2E4" w14:textId="0E725E67" w:rsidR="00B01B4C" w:rsidRPr="00B01B4C" w:rsidRDefault="00B01B4C" w:rsidP="00B01B4C">
      <w:pPr>
        <w:spacing w:after="240"/>
        <w:jc w:val="both"/>
        <w:rPr>
          <w:rFonts w:cstheme="minorHAnsi"/>
          <w:bCs/>
        </w:rPr>
      </w:pPr>
      <w:r w:rsidRPr="00F84BC0">
        <w:rPr>
          <w:rFonts w:cstheme="minorHAnsi"/>
          <w:bCs/>
        </w:rPr>
        <w:t>If you no longer want your</w:t>
      </w:r>
      <w:r w:rsidR="00F8657C">
        <w:rPr>
          <w:rFonts w:cstheme="minorHAnsi"/>
          <w:bCs/>
        </w:rPr>
        <w:t xml:space="preserve"> blood </w:t>
      </w:r>
      <w:r w:rsidRPr="00F84BC0">
        <w:rPr>
          <w:rFonts w:cstheme="minorHAnsi"/>
          <w:bCs/>
        </w:rPr>
        <w:t>samples to be used in this research, you should tell your study doctor. Your study doctor will notify the sponsor who will ensure the samples are returned to the hospital from which they were obtained if needed, or destroyed. If tests have already been done on your sample(s) it will not be possible to withdraw those results. However, no further testing will be done.</w:t>
      </w:r>
    </w:p>
    <w:p w14:paraId="7C4C8881" w14:textId="2144A3BC" w:rsidR="00EF2986" w:rsidRPr="003F4494" w:rsidRDefault="00C235E2" w:rsidP="009A30F1">
      <w:pPr>
        <w:spacing w:after="120" w:line="240" w:lineRule="auto"/>
        <w:jc w:val="both"/>
        <w:rPr>
          <w:rFonts w:cstheme="minorHAnsi"/>
        </w:rPr>
      </w:pPr>
      <w:r>
        <w:rPr>
          <w:rFonts w:cstheme="minorHAnsi"/>
        </w:rPr>
        <w:t xml:space="preserve">The blood samples will be used to see how the Atezolizumab is affecting your tumour i.e.  how your tumour is responding to the treatment. </w:t>
      </w:r>
    </w:p>
    <w:p w14:paraId="4B454D40" w14:textId="77777777" w:rsidR="00ED2EC1" w:rsidRPr="003F4494" w:rsidRDefault="00ED2EC1" w:rsidP="003F4494">
      <w:pPr>
        <w:spacing w:after="0" w:line="240" w:lineRule="auto"/>
        <w:jc w:val="both"/>
        <w:rPr>
          <w:rFonts w:cstheme="minorHAnsi"/>
          <w:b/>
        </w:rPr>
      </w:pPr>
    </w:p>
    <w:p w14:paraId="3CB1751B" w14:textId="77777777" w:rsidR="00ED2EC1" w:rsidRPr="003F4494" w:rsidRDefault="00ED2EC1" w:rsidP="003F4494">
      <w:pPr>
        <w:spacing w:after="0" w:line="240" w:lineRule="auto"/>
        <w:jc w:val="both"/>
        <w:rPr>
          <w:rFonts w:cstheme="minorHAnsi"/>
          <w:b/>
        </w:rPr>
      </w:pPr>
      <w:r w:rsidRPr="003F4494">
        <w:rPr>
          <w:rFonts w:cstheme="minorHAnsi"/>
          <w:b/>
        </w:rPr>
        <w:t>What will happen at the end of the trial?</w:t>
      </w:r>
    </w:p>
    <w:p w14:paraId="7EE65303" w14:textId="549C51BC" w:rsidR="00ED2EC1" w:rsidRPr="003F4494" w:rsidRDefault="00ED2EC1" w:rsidP="003F4494">
      <w:pPr>
        <w:spacing w:after="0" w:line="240" w:lineRule="auto"/>
        <w:jc w:val="both"/>
        <w:rPr>
          <w:rFonts w:cstheme="minorHAnsi"/>
        </w:rPr>
      </w:pPr>
      <w:r w:rsidRPr="003F4494">
        <w:rPr>
          <w:rFonts w:cstheme="minorHAnsi"/>
        </w:rPr>
        <w:t xml:space="preserve">At the end of the trial </w:t>
      </w:r>
      <w:r w:rsidR="00D81920">
        <w:rPr>
          <w:rFonts w:cstheme="minorHAnsi"/>
        </w:rPr>
        <w:t xml:space="preserve">treatment </w:t>
      </w:r>
      <w:r w:rsidRPr="003F4494">
        <w:rPr>
          <w:rFonts w:cstheme="minorHAnsi"/>
        </w:rPr>
        <w:t xml:space="preserve">you will </w:t>
      </w:r>
      <w:r w:rsidR="00D81920">
        <w:rPr>
          <w:rFonts w:cstheme="minorHAnsi"/>
        </w:rPr>
        <w:t xml:space="preserve">continue to </w:t>
      </w:r>
      <w:r w:rsidR="00003221">
        <w:rPr>
          <w:rFonts w:cstheme="minorHAnsi"/>
        </w:rPr>
        <w:t xml:space="preserve">have hospital visits every 12 weeks in order that CT scans can be completed and your doctor can undertake a physical exam.  Following the final visit and check-up, you will return to standard of care treatment at your local hospital.  </w:t>
      </w:r>
      <w:r w:rsidRPr="003F4494">
        <w:rPr>
          <w:rFonts w:cstheme="minorHAnsi"/>
        </w:rPr>
        <w:t xml:space="preserve"> Your doctor will discuss future care with you.</w:t>
      </w:r>
    </w:p>
    <w:p w14:paraId="672E9B72" w14:textId="77777777" w:rsidR="00953720" w:rsidRDefault="00953720" w:rsidP="003F4494">
      <w:pPr>
        <w:spacing w:after="0" w:line="240" w:lineRule="auto"/>
        <w:jc w:val="both"/>
        <w:rPr>
          <w:rFonts w:cstheme="minorHAnsi"/>
          <w:u w:val="single"/>
        </w:rPr>
      </w:pPr>
    </w:p>
    <w:p w14:paraId="75D32129" w14:textId="3FAC0BFE" w:rsidR="001B6D1C" w:rsidRDefault="001B6D1C" w:rsidP="003F4494">
      <w:pPr>
        <w:spacing w:after="0" w:line="240" w:lineRule="auto"/>
        <w:jc w:val="both"/>
        <w:rPr>
          <w:rFonts w:cstheme="minorHAnsi"/>
          <w:u w:val="single"/>
        </w:rPr>
      </w:pPr>
    </w:p>
    <w:p w14:paraId="4654F0E8" w14:textId="77777777" w:rsidR="001B6D1C" w:rsidRPr="003F4494" w:rsidRDefault="001B6D1C" w:rsidP="003F4494">
      <w:pPr>
        <w:spacing w:after="0" w:line="240" w:lineRule="auto"/>
        <w:jc w:val="both"/>
        <w:rPr>
          <w:rFonts w:cstheme="minorHAnsi"/>
          <w:u w:val="single"/>
        </w:rPr>
      </w:pPr>
    </w:p>
    <w:p w14:paraId="0A4D53DC" w14:textId="77777777" w:rsidR="00ED2EC1" w:rsidRPr="003F4494" w:rsidRDefault="00ED2EC1" w:rsidP="003F4494">
      <w:pPr>
        <w:spacing w:after="0" w:line="240" w:lineRule="auto"/>
        <w:jc w:val="both"/>
        <w:rPr>
          <w:rFonts w:cstheme="minorHAnsi"/>
          <w:b/>
        </w:rPr>
      </w:pPr>
      <w:r w:rsidRPr="003F4494">
        <w:rPr>
          <w:rFonts w:cstheme="minorHAnsi"/>
          <w:b/>
        </w:rPr>
        <w:t>Part B: Further information</w:t>
      </w:r>
    </w:p>
    <w:p w14:paraId="5396D7B7" w14:textId="77777777" w:rsidR="00ED2EC1" w:rsidRPr="003F4494" w:rsidRDefault="00ED2EC1" w:rsidP="003F4494">
      <w:pPr>
        <w:spacing w:after="0" w:line="240" w:lineRule="auto"/>
        <w:jc w:val="both"/>
        <w:rPr>
          <w:rFonts w:cstheme="minorHAnsi"/>
          <w:b/>
        </w:rPr>
      </w:pPr>
    </w:p>
    <w:p w14:paraId="5CDE7B8B" w14:textId="77777777" w:rsidR="00ED2EC1" w:rsidRPr="003F4494" w:rsidRDefault="00ED2EC1" w:rsidP="003F4494">
      <w:pPr>
        <w:spacing w:after="0" w:line="240" w:lineRule="auto"/>
        <w:jc w:val="both"/>
        <w:rPr>
          <w:rFonts w:cstheme="minorHAnsi"/>
          <w:b/>
        </w:rPr>
      </w:pPr>
      <w:r w:rsidRPr="003F4494">
        <w:rPr>
          <w:rFonts w:cstheme="minorHAnsi"/>
          <w:b/>
        </w:rPr>
        <w:t>What if new information becomes available?</w:t>
      </w:r>
    </w:p>
    <w:p w14:paraId="5E366B32" w14:textId="24A74D34" w:rsidR="00ED2EC1" w:rsidRPr="003F4494" w:rsidRDefault="00ED2EC1" w:rsidP="003F4494">
      <w:pPr>
        <w:spacing w:after="0" w:line="240" w:lineRule="auto"/>
        <w:jc w:val="both"/>
        <w:rPr>
          <w:rFonts w:cstheme="minorHAnsi"/>
        </w:rPr>
      </w:pPr>
      <w:r w:rsidRPr="003F4494">
        <w:rPr>
          <w:rFonts w:cstheme="minorHAnsi"/>
        </w:rPr>
        <w:t xml:space="preserve">Sometimes we get new information about the treatment being studied. If this happens and it affects your participation in the study, your doctor will discuss the information with you. If, on the basis of this information, you decide not to continue with the study, your doctor will make arrangements for </w:t>
      </w:r>
      <w:r w:rsidRPr="003F4494">
        <w:rPr>
          <w:rFonts w:cstheme="minorHAnsi"/>
        </w:rPr>
        <w:lastRenderedPageBreak/>
        <w:t xml:space="preserve">your continued care. If you decide to continue in the study, you may be asked to sign another consent form. It may be that your doctor feels that you should withdraw from the study. If this happens, they will arrange for further treatment if required. If the study is stopped for any reason, you will be </w:t>
      </w:r>
      <w:r w:rsidR="006E5CB0" w:rsidRPr="003F4494">
        <w:rPr>
          <w:rFonts w:cstheme="minorHAnsi"/>
        </w:rPr>
        <w:t>informed,</w:t>
      </w:r>
      <w:r w:rsidRPr="003F4494">
        <w:rPr>
          <w:rFonts w:cstheme="minorHAnsi"/>
        </w:rPr>
        <w:t xml:space="preserve"> and further care arranged.</w:t>
      </w:r>
    </w:p>
    <w:p w14:paraId="68BB45FD" w14:textId="77777777" w:rsidR="00ED2EC1" w:rsidRPr="003F4494" w:rsidRDefault="00ED2EC1" w:rsidP="003F4494">
      <w:pPr>
        <w:spacing w:after="0" w:line="240" w:lineRule="auto"/>
        <w:jc w:val="both"/>
        <w:rPr>
          <w:rFonts w:cstheme="minorHAnsi"/>
          <w:b/>
        </w:rPr>
      </w:pPr>
    </w:p>
    <w:p w14:paraId="7378D92B" w14:textId="77777777" w:rsidR="00ED2EC1" w:rsidRPr="003F4494" w:rsidRDefault="00ED2EC1" w:rsidP="003F4494">
      <w:pPr>
        <w:spacing w:after="0" w:line="240" w:lineRule="auto"/>
        <w:jc w:val="both"/>
        <w:rPr>
          <w:rFonts w:cstheme="minorHAnsi"/>
          <w:b/>
        </w:rPr>
      </w:pPr>
      <w:bookmarkStart w:id="2" w:name="_Hlk102063498"/>
      <w:r w:rsidRPr="003F4494">
        <w:rPr>
          <w:rFonts w:cstheme="minorHAnsi"/>
          <w:b/>
        </w:rPr>
        <w:t>What happens if something goes wrong?</w:t>
      </w:r>
    </w:p>
    <w:p w14:paraId="7E3033CA" w14:textId="77777777" w:rsidR="00ED2EC1" w:rsidRPr="003F4494" w:rsidRDefault="00ED2EC1" w:rsidP="003F4494">
      <w:pPr>
        <w:spacing w:after="0" w:line="240" w:lineRule="auto"/>
        <w:jc w:val="both"/>
        <w:rPr>
          <w:rFonts w:cstheme="minorHAnsi"/>
        </w:rPr>
      </w:pPr>
      <w:r w:rsidRPr="003F4494">
        <w:rPr>
          <w:rFonts w:cstheme="minorHAnsi"/>
        </w:rPr>
        <w:t>If you have a concern about any aspect of this study, you should contact your research doctor/nurse as soon as possible. Your clinical research team will do their best to help you and answer your questions. [</w:t>
      </w:r>
      <w:r w:rsidRPr="003F4494">
        <w:rPr>
          <w:rFonts w:cstheme="minorHAnsi"/>
          <w:color w:val="FF0000"/>
        </w:rPr>
        <w:t>Insert site phone number</w:t>
      </w:r>
      <w:r w:rsidRPr="003F4494">
        <w:rPr>
          <w:rFonts w:cstheme="minorHAnsi"/>
        </w:rPr>
        <w:t xml:space="preserve">]. </w:t>
      </w:r>
    </w:p>
    <w:p w14:paraId="1A3FBF40" w14:textId="44EEB883" w:rsidR="00ED2EC1" w:rsidRDefault="00ED2EC1" w:rsidP="003F4494">
      <w:pPr>
        <w:spacing w:after="0" w:line="240" w:lineRule="auto"/>
        <w:jc w:val="both"/>
        <w:rPr>
          <w:rFonts w:cstheme="minorHAnsi"/>
        </w:rPr>
      </w:pPr>
      <w:r w:rsidRPr="003F4494">
        <w:rPr>
          <w:rFonts w:cstheme="minorHAnsi"/>
        </w:rPr>
        <w:t>If you wish to complain, or have any concerns about the way you have been approached or treated during this trial, the normal complaints system will be available to you; this service is called the Patients Advice and Liaison Service (PALS)</w:t>
      </w:r>
      <w:r w:rsidR="00F70B5C">
        <w:rPr>
          <w:rFonts w:cstheme="minorHAnsi"/>
        </w:rPr>
        <w:t xml:space="preserve"> in England and Wales. The service available to patients in Scotland is the Health Boards Complaints Team</w:t>
      </w:r>
      <w:r w:rsidRPr="003F4494">
        <w:rPr>
          <w:rFonts w:cstheme="minorHAnsi"/>
        </w:rPr>
        <w:t xml:space="preserve">. For the contact details and further information please check </w:t>
      </w:r>
      <w:hyperlink r:id="rId18" w:history="1">
        <w:r w:rsidRPr="003F4494">
          <w:rPr>
            <w:rStyle w:val="Hyperlink"/>
            <w:rFonts w:cstheme="minorHAnsi"/>
          </w:rPr>
          <w:t>www.nhs.uk</w:t>
        </w:r>
      </w:hyperlink>
      <w:r w:rsidRPr="003F4494">
        <w:rPr>
          <w:rFonts w:cstheme="minorHAnsi"/>
        </w:rPr>
        <w:t xml:space="preserve"> or your local trust’s website.</w:t>
      </w:r>
    </w:p>
    <w:p w14:paraId="0D8981DB" w14:textId="6B79EB1B" w:rsidR="003A4DDD" w:rsidRDefault="003A4DDD" w:rsidP="003F4494">
      <w:pPr>
        <w:spacing w:after="0" w:line="240" w:lineRule="auto"/>
        <w:jc w:val="both"/>
        <w:rPr>
          <w:rFonts w:cstheme="minorHAnsi"/>
        </w:rPr>
      </w:pPr>
    </w:p>
    <w:p w14:paraId="3F3D4D1D" w14:textId="48021726" w:rsidR="008014DA" w:rsidRPr="00296E49" w:rsidRDefault="008014DA" w:rsidP="003F4494">
      <w:pPr>
        <w:spacing w:after="0" w:line="240" w:lineRule="auto"/>
        <w:jc w:val="both"/>
        <w:rPr>
          <w:rFonts w:cstheme="minorHAnsi"/>
          <w:color w:val="FF0000"/>
        </w:rPr>
      </w:pPr>
      <w:r>
        <w:rPr>
          <w:rFonts w:cstheme="minorHAnsi"/>
          <w:color w:val="FF0000"/>
        </w:rPr>
        <w:t>[Delete as appropriate]</w:t>
      </w:r>
    </w:p>
    <w:p w14:paraId="72DF2BC0" w14:textId="29924A0B" w:rsidR="003A4DDD" w:rsidRDefault="003A4DDD" w:rsidP="003F4494">
      <w:pPr>
        <w:spacing w:after="0" w:line="240" w:lineRule="auto"/>
        <w:jc w:val="both"/>
        <w:rPr>
          <w:rFonts w:cstheme="minorHAnsi"/>
        </w:rPr>
      </w:pPr>
      <w:r>
        <w:rPr>
          <w:rFonts w:cstheme="minorHAnsi"/>
        </w:rPr>
        <w:t xml:space="preserve">Local PALS </w:t>
      </w:r>
      <w:r w:rsidR="008014DA">
        <w:rPr>
          <w:rFonts w:cstheme="minorHAnsi"/>
        </w:rPr>
        <w:t>c</w:t>
      </w:r>
      <w:r>
        <w:rPr>
          <w:rFonts w:cstheme="minorHAnsi"/>
        </w:rPr>
        <w:t xml:space="preserve">ontact details </w:t>
      </w:r>
      <w:r w:rsidRPr="007E3170">
        <w:rPr>
          <w:rFonts w:cstheme="minorHAnsi"/>
          <w:color w:val="FF0000"/>
        </w:rPr>
        <w:t>[insert here]</w:t>
      </w:r>
    </w:p>
    <w:p w14:paraId="5716F37A" w14:textId="35998FC9" w:rsidR="003A4DDD" w:rsidRDefault="008014DA" w:rsidP="003F4494">
      <w:pPr>
        <w:spacing w:after="0" w:line="240" w:lineRule="auto"/>
        <w:jc w:val="both"/>
        <w:rPr>
          <w:rFonts w:cstheme="minorHAnsi"/>
        </w:rPr>
      </w:pPr>
      <w:r>
        <w:rPr>
          <w:rFonts w:cstheme="minorHAnsi"/>
        </w:rPr>
        <w:t>Local</w:t>
      </w:r>
      <w:r w:rsidR="00133B6B">
        <w:rPr>
          <w:rFonts w:cstheme="minorHAnsi"/>
        </w:rPr>
        <w:t xml:space="preserve"> Health Boards Complaints Team</w:t>
      </w:r>
      <w:r>
        <w:rPr>
          <w:rFonts w:cstheme="minorHAnsi"/>
        </w:rPr>
        <w:t xml:space="preserve"> contact details</w:t>
      </w:r>
      <w:r w:rsidR="00133B6B">
        <w:rPr>
          <w:rFonts w:cstheme="minorHAnsi"/>
        </w:rPr>
        <w:t xml:space="preserve"> </w:t>
      </w:r>
      <w:r w:rsidR="00133B6B" w:rsidRPr="00296E49">
        <w:rPr>
          <w:rFonts w:cstheme="minorHAnsi"/>
          <w:color w:val="FF0000"/>
        </w:rPr>
        <w:t>[inse</w:t>
      </w:r>
      <w:r w:rsidR="00987041">
        <w:rPr>
          <w:rFonts w:cstheme="minorHAnsi"/>
          <w:color w:val="FF0000"/>
        </w:rPr>
        <w:t>r</w:t>
      </w:r>
      <w:r w:rsidR="00133B6B" w:rsidRPr="00296E49">
        <w:rPr>
          <w:rFonts w:cstheme="minorHAnsi"/>
          <w:color w:val="FF0000"/>
        </w:rPr>
        <w:t>t here]</w:t>
      </w:r>
    </w:p>
    <w:p w14:paraId="1382AE7B" w14:textId="77777777" w:rsidR="00133B6B" w:rsidRPr="003F4494" w:rsidRDefault="00133B6B" w:rsidP="003F4494">
      <w:pPr>
        <w:spacing w:after="0" w:line="240" w:lineRule="auto"/>
        <w:jc w:val="both"/>
        <w:rPr>
          <w:rFonts w:cstheme="minorHAnsi"/>
        </w:rPr>
      </w:pPr>
    </w:p>
    <w:p w14:paraId="1A98BF43" w14:textId="5AFF560F" w:rsidR="00ED2EC1" w:rsidRDefault="00ED2EC1" w:rsidP="00617D98">
      <w:pPr>
        <w:spacing w:after="0" w:line="240" w:lineRule="auto"/>
        <w:jc w:val="both"/>
        <w:rPr>
          <w:rFonts w:cstheme="minorHAnsi"/>
        </w:rPr>
      </w:pPr>
      <w:r w:rsidRPr="003F4494">
        <w:rPr>
          <w:rFonts w:cstheme="minorHAnsi"/>
        </w:rPr>
        <w:t xml:space="preserve">The study Sponsor, </w:t>
      </w:r>
      <w:r w:rsidR="003C5C07">
        <w:rPr>
          <w:rFonts w:cstheme="minorHAnsi"/>
        </w:rPr>
        <w:t xml:space="preserve">the </w:t>
      </w:r>
      <w:r w:rsidR="006E5CB0">
        <w:rPr>
          <w:rFonts w:cstheme="minorHAnsi"/>
        </w:rPr>
        <w:t>University Hospital Southampton NHS Foundation Trust (UHS)</w:t>
      </w:r>
      <w:r w:rsidRPr="003F4494">
        <w:rPr>
          <w:rFonts w:cstheme="minorHAnsi"/>
        </w:rPr>
        <w:t xml:space="preserve">, takes overall responsibility for the trial. </w:t>
      </w:r>
      <w:r w:rsidR="00617D98" w:rsidRPr="00617D98">
        <w:rPr>
          <w:rFonts w:cstheme="minorHAnsi"/>
        </w:rPr>
        <w:t xml:space="preserve">If you remain unhappy or have a complaint about any aspect of this study, please contact the </w:t>
      </w:r>
      <w:r w:rsidR="006E5CB0" w:rsidRPr="006E5CB0">
        <w:rPr>
          <w:rFonts w:cstheme="minorHAnsi"/>
        </w:rPr>
        <w:t xml:space="preserve">Research </w:t>
      </w:r>
      <w:r w:rsidR="006E5CB0">
        <w:rPr>
          <w:rFonts w:cstheme="minorHAnsi"/>
        </w:rPr>
        <w:t>G</w:t>
      </w:r>
      <w:r w:rsidR="006E5CB0" w:rsidRPr="006E5CB0">
        <w:rPr>
          <w:rFonts w:cstheme="minorHAnsi"/>
        </w:rPr>
        <w:t xml:space="preserve">overnance </w:t>
      </w:r>
      <w:r w:rsidR="006E5CB0">
        <w:rPr>
          <w:rFonts w:cstheme="minorHAnsi"/>
        </w:rPr>
        <w:t>Manager</w:t>
      </w:r>
      <w:r w:rsidR="006E5CB0" w:rsidRPr="006E5CB0">
        <w:rPr>
          <w:rFonts w:cstheme="minorHAnsi"/>
        </w:rPr>
        <w:t xml:space="preserve"> at </w:t>
      </w:r>
      <w:hyperlink r:id="rId19" w:history="1">
        <w:r w:rsidR="00684A5A" w:rsidRPr="00CF4340">
          <w:rPr>
            <w:rStyle w:val="Hyperlink"/>
            <w:rFonts w:cstheme="minorHAnsi"/>
          </w:rPr>
          <w:t>researchmanagement@uhs.nhs.uk</w:t>
        </w:r>
      </w:hyperlink>
      <w:r w:rsidR="00AE144C">
        <w:rPr>
          <w:rStyle w:val="Hyperlink"/>
          <w:rFonts w:cstheme="minorHAnsi"/>
        </w:rPr>
        <w:t>.</w:t>
      </w:r>
      <w:r w:rsidR="00684A5A">
        <w:rPr>
          <w:rFonts w:ascii="Arial" w:hAnsi="Arial" w:cs="Arial"/>
          <w:color w:val="666666"/>
          <w:sz w:val="20"/>
          <w:szCs w:val="20"/>
          <w:shd w:val="clear" w:color="auto" w:fill="FFFFFF"/>
        </w:rPr>
        <w:t xml:space="preserve"> </w:t>
      </w:r>
    </w:p>
    <w:p w14:paraId="475AA833" w14:textId="58BCAE92" w:rsidR="00420143" w:rsidRPr="003F4494" w:rsidRDefault="00420143" w:rsidP="00617D98">
      <w:pPr>
        <w:spacing w:after="0" w:line="240" w:lineRule="auto"/>
        <w:jc w:val="both"/>
        <w:rPr>
          <w:rFonts w:cstheme="minorHAnsi"/>
        </w:rPr>
      </w:pPr>
      <w:r w:rsidRPr="00420143">
        <w:rPr>
          <w:rFonts w:cstheme="minorHAnsi"/>
        </w:rPr>
        <w:t xml:space="preserve">Please be aware that if you are harmed as a result of taking part in the </w:t>
      </w:r>
      <w:r w:rsidR="00214BB4">
        <w:rPr>
          <w:rFonts w:cstheme="minorHAnsi"/>
        </w:rPr>
        <w:t>AURORA</w:t>
      </w:r>
      <w:r w:rsidR="006E5CB0">
        <w:rPr>
          <w:rFonts w:cstheme="minorHAnsi"/>
        </w:rPr>
        <w:t xml:space="preserve"> </w:t>
      </w:r>
      <w:r w:rsidRPr="00420143">
        <w:rPr>
          <w:rFonts w:cstheme="minorHAnsi"/>
        </w:rPr>
        <w:t xml:space="preserve">trial, there are no special compensation arrangements. The </w:t>
      </w:r>
      <w:r w:rsidR="006E5CB0">
        <w:rPr>
          <w:rFonts w:cstheme="minorHAnsi"/>
        </w:rPr>
        <w:t>University Hospital Southampton</w:t>
      </w:r>
      <w:r w:rsidR="00115647">
        <w:rPr>
          <w:rFonts w:cstheme="minorHAnsi"/>
        </w:rPr>
        <w:t xml:space="preserve"> NHS Foundation Trust </w:t>
      </w:r>
      <w:r w:rsidR="001B6D1C">
        <w:rPr>
          <w:rFonts w:cstheme="minorHAnsi"/>
        </w:rPr>
        <w:t>provides</w:t>
      </w:r>
      <w:r w:rsidR="006E5CB0">
        <w:rPr>
          <w:rFonts w:cstheme="minorHAnsi"/>
        </w:rPr>
        <w:t xml:space="preserve"> </w:t>
      </w:r>
      <w:r w:rsidRPr="00420143">
        <w:rPr>
          <w:rFonts w:cstheme="minorHAnsi"/>
        </w:rPr>
        <w:t>clinical trials indemnity insurance for negligence in its management or design of the trial</w:t>
      </w:r>
      <w:r>
        <w:rPr>
          <w:rFonts w:cstheme="minorHAnsi"/>
        </w:rPr>
        <w:t>.</w:t>
      </w:r>
      <w:r w:rsidRPr="00420143">
        <w:rPr>
          <w:rFonts w:cstheme="minorHAnsi"/>
        </w:rPr>
        <w:t xml:space="preserve"> If you are harmed because of someone’s negligence, you may be able to take legal action, but you may have to pay your own legal costs</w:t>
      </w:r>
      <w:r w:rsidR="00657B94">
        <w:rPr>
          <w:rFonts w:cstheme="minorHAnsi"/>
        </w:rPr>
        <w:t>.</w:t>
      </w:r>
    </w:p>
    <w:bookmarkEnd w:id="2"/>
    <w:p w14:paraId="70EE2BFA" w14:textId="77777777" w:rsidR="00ED2EC1" w:rsidRPr="003F4494" w:rsidRDefault="00ED2EC1" w:rsidP="003F4494">
      <w:pPr>
        <w:spacing w:after="0" w:line="240" w:lineRule="auto"/>
        <w:jc w:val="both"/>
        <w:rPr>
          <w:rFonts w:cstheme="minorHAnsi"/>
        </w:rPr>
      </w:pPr>
    </w:p>
    <w:p w14:paraId="7C1A1053" w14:textId="77777777" w:rsidR="00ED2EC1" w:rsidRDefault="00ED2EC1" w:rsidP="003F4494">
      <w:pPr>
        <w:spacing w:after="0" w:line="240" w:lineRule="auto"/>
        <w:jc w:val="both"/>
        <w:rPr>
          <w:rFonts w:cstheme="minorHAnsi"/>
          <w:b/>
        </w:rPr>
      </w:pPr>
      <w:r w:rsidRPr="003F4494">
        <w:rPr>
          <w:rFonts w:cstheme="minorHAnsi"/>
          <w:b/>
        </w:rPr>
        <w:t xml:space="preserve">Will my </w:t>
      </w:r>
      <w:r w:rsidR="00332D58">
        <w:rPr>
          <w:rFonts w:cstheme="minorHAnsi"/>
          <w:b/>
        </w:rPr>
        <w:t>participation</w:t>
      </w:r>
      <w:r w:rsidRPr="003F4494">
        <w:rPr>
          <w:rFonts w:cstheme="minorHAnsi"/>
          <w:b/>
        </w:rPr>
        <w:t xml:space="preserve"> be kept confidential?</w:t>
      </w:r>
    </w:p>
    <w:p w14:paraId="0B1D787B" w14:textId="2A833A33" w:rsidR="00531398" w:rsidRDefault="001A1119" w:rsidP="00531398">
      <w:pPr>
        <w:spacing w:after="240"/>
        <w:jc w:val="both"/>
      </w:pPr>
      <w:r w:rsidRPr="004D3700">
        <w:t xml:space="preserve">Yes. Your participation and the information we collect about you will be kept strictly confidential. </w:t>
      </w:r>
      <w:r w:rsidR="00531398" w:rsidRPr="00F84BC0">
        <w:t xml:space="preserve">Your family doctor/health care provider will be informed that you are taking part in a study so that you can be provided with appropriate medical care. </w:t>
      </w:r>
    </w:p>
    <w:p w14:paraId="6D5534F0" w14:textId="07727D1D" w:rsidR="000D42B5" w:rsidRPr="003F3FF0" w:rsidRDefault="000D42B5" w:rsidP="000D42B5">
      <w:pPr>
        <w:spacing w:after="120" w:line="256" w:lineRule="auto"/>
        <w:jc w:val="both"/>
      </w:pPr>
      <w:r w:rsidRPr="003F3FF0">
        <w:t xml:space="preserve">University Hospital Southampton NHS Foundation Trust is the sponsor for this study. The sponsor and the Southampton Clinical Trials Unit (SCTU), who are acting on behalf of the sponsor, will be using information from you and your medical records in order to undertake this study and will act as the data controller for this study. This means that the sponsor and SCTU are responsible for looking after your information and using it properly. The </w:t>
      </w:r>
      <w:r>
        <w:t>Southampton Clinical Trials Unit</w:t>
      </w:r>
      <w:r w:rsidRPr="003F3FF0">
        <w:t xml:space="preserve"> will keep </w:t>
      </w:r>
      <w:r>
        <w:t>non-</w:t>
      </w:r>
      <w:r w:rsidRPr="003F3FF0">
        <w:t xml:space="preserve">identifiable information about you for </w:t>
      </w:r>
      <w:r>
        <w:t>2</w:t>
      </w:r>
      <w:r w:rsidRPr="003F3FF0">
        <w:t xml:space="preserve">5 years after the study has finished. </w:t>
      </w:r>
    </w:p>
    <w:p w14:paraId="78DCD684" w14:textId="77777777" w:rsidR="000D42B5" w:rsidRPr="003F3FF0" w:rsidRDefault="000D42B5" w:rsidP="000D42B5">
      <w:pPr>
        <w:spacing w:after="120" w:line="256" w:lineRule="auto"/>
        <w:jc w:val="both"/>
      </w:pPr>
      <w:r w:rsidRPr="003F3FF0">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4B1E858E" w14:textId="1915C1F2" w:rsidR="000D42B5" w:rsidRPr="003F3FF0" w:rsidRDefault="000D42B5" w:rsidP="000D42B5">
      <w:pPr>
        <w:spacing w:after="120" w:line="256" w:lineRule="auto"/>
        <w:jc w:val="both"/>
      </w:pPr>
      <w:r w:rsidRPr="003F3FF0">
        <w:t xml:space="preserve">You can find out more about how we use your information at </w:t>
      </w:r>
      <w:hyperlink r:id="rId20" w:history="1">
        <w:r w:rsidR="00F84BC0" w:rsidRPr="005B6E1C">
          <w:rPr>
            <w:rStyle w:val="Hyperlink"/>
          </w:rPr>
          <w:t>https://www.southampton.ac.uk/ctu/about/index.page</w:t>
        </w:r>
      </w:hyperlink>
      <w:r w:rsidR="00F84BC0">
        <w:t xml:space="preserve"> </w:t>
      </w:r>
    </w:p>
    <w:p w14:paraId="6CF67F4F" w14:textId="77777777" w:rsidR="000D42B5" w:rsidRPr="003F3FF0" w:rsidRDefault="000D42B5" w:rsidP="000D42B5">
      <w:pPr>
        <w:spacing w:after="120" w:line="256" w:lineRule="auto"/>
        <w:jc w:val="both"/>
      </w:pPr>
      <w:r w:rsidRPr="00A93421">
        <w:rPr>
          <w:color w:val="FF0000"/>
        </w:rPr>
        <w:t xml:space="preserve">[Insert name of local NHS site] </w:t>
      </w:r>
      <w:r w:rsidRPr="003F3FF0">
        <w:t xml:space="preserve">will use your name, NHS number and contact details to contact you about the research study, and make sure that relevant information about the study is recorded for your care, and to oversee the quality of the study. Individuals from the sponsor, the SCTU and regulatory organisations may look at your medical and research records to check the accuracy of the </w:t>
      </w:r>
      <w:r w:rsidRPr="003F3FF0">
        <w:lastRenderedPageBreak/>
        <w:t xml:space="preserve">research study. </w:t>
      </w:r>
      <w:r w:rsidRPr="00A93421">
        <w:rPr>
          <w:color w:val="FF0000"/>
        </w:rPr>
        <w:t xml:space="preserve">[Insert name of local NHS site] </w:t>
      </w:r>
      <w:r w:rsidRPr="003F3FF0">
        <w:t xml:space="preserve">will pass these details to the sponsors along with the information collected from you and your medical records. The only people in the sponsor organisations and the SCTU who will have access to information that identifies you will be people who need to audit the data collection process. </w:t>
      </w:r>
    </w:p>
    <w:p w14:paraId="477EFB06" w14:textId="77777777" w:rsidR="000D42B5" w:rsidRPr="003F3FF0" w:rsidRDefault="000D42B5" w:rsidP="000D42B5">
      <w:pPr>
        <w:spacing w:after="120" w:line="256" w:lineRule="auto"/>
        <w:jc w:val="both"/>
      </w:pPr>
      <w:r w:rsidRPr="003F3FF0">
        <w:t>The people who analyse the information will not be able to identify you and will not be able to find out your name, NHS number or contact details.</w:t>
      </w:r>
    </w:p>
    <w:p w14:paraId="6D7102CC" w14:textId="1A2E0606" w:rsidR="000D42B5" w:rsidRPr="003F3FF0" w:rsidRDefault="000D42B5" w:rsidP="000D42B5">
      <w:pPr>
        <w:spacing w:after="120" w:line="256" w:lineRule="auto"/>
        <w:jc w:val="both"/>
      </w:pPr>
      <w:r w:rsidRPr="00A93421">
        <w:rPr>
          <w:color w:val="FF0000"/>
        </w:rPr>
        <w:t xml:space="preserve">[Insert name of local NHS site] </w:t>
      </w:r>
      <w:r w:rsidRPr="003F3FF0">
        <w:t xml:space="preserve">will keep identifiable information about you from this study for </w:t>
      </w:r>
      <w:r>
        <w:t>2</w:t>
      </w:r>
      <w:r w:rsidRPr="003F3FF0">
        <w:t xml:space="preserve">5 years after the study has finished. </w:t>
      </w:r>
    </w:p>
    <w:p w14:paraId="23854259" w14:textId="45FE6A37" w:rsidR="000D42B5" w:rsidRPr="003F3FF0" w:rsidRDefault="000D42B5" w:rsidP="000D42B5">
      <w:pPr>
        <w:spacing w:after="120" w:line="256" w:lineRule="auto"/>
        <w:jc w:val="both"/>
      </w:pPr>
      <w:r w:rsidRPr="003F3FF0">
        <w:t>Non-identifiable data, managed by the Southampton Clinical Trials Unit, will be held on servers located in the</w:t>
      </w:r>
      <w:r>
        <w:t xml:space="preserve"> UK, </w:t>
      </w:r>
      <w:r w:rsidRPr="003F3FF0">
        <w:t xml:space="preserve"> EU</w:t>
      </w:r>
      <w:r>
        <w:t>,</w:t>
      </w:r>
      <w:r w:rsidRPr="003F3FF0">
        <w:t xml:space="preserve"> and USA and access will be strictly controlled and all applicable Data Protection legislation will be abided by. In collaboration with the Southampton Clinical Trials Unit a selection of laboratories across the UK will have strictly controlled access to your anonymised data. This information will contribute to a better understanding of this disease and will be used by investigators who will not have access to any data that will identify you.</w:t>
      </w:r>
    </w:p>
    <w:p w14:paraId="4A4F1C16" w14:textId="2AB56806" w:rsidR="000D42B5" w:rsidRPr="003F3FF0" w:rsidRDefault="000D42B5" w:rsidP="000D42B5">
      <w:pPr>
        <w:spacing w:after="120" w:line="256" w:lineRule="auto"/>
        <w:jc w:val="both"/>
      </w:pPr>
      <w:r w:rsidRPr="003F3FF0">
        <w:t xml:space="preserve">With your permission, we will tell your General Practitioner (GP) that you are taking part in the </w:t>
      </w:r>
      <w:r>
        <w:t>AURORA</w:t>
      </w:r>
      <w:r w:rsidRPr="003F3FF0">
        <w:t xml:space="preserve"> trial. Your medical records will be available to those involved in your clinical care and authorised individuals from the Sponsor or the Sponsor’s delegates from the Southampton Clinical Trials Unit and Regulatory Authorities.  </w:t>
      </w:r>
    </w:p>
    <w:p w14:paraId="57F543F8" w14:textId="77777777" w:rsidR="000D42B5" w:rsidRPr="003F3FF0" w:rsidRDefault="000D42B5" w:rsidP="000D42B5">
      <w:pPr>
        <w:spacing w:after="120" w:line="256" w:lineRule="auto"/>
        <w:jc w:val="both"/>
      </w:pPr>
      <w:r w:rsidRPr="003F3FF0">
        <w:t xml:space="preserve">When you agree to take part in a research study, the </w:t>
      </w:r>
      <w:r>
        <w:t>anonymised data collected during the study</w:t>
      </w:r>
      <w:r w:rsidRPr="003F3FF0">
        <w:t xml:space="preserv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 </w:t>
      </w:r>
    </w:p>
    <w:p w14:paraId="773D61F9" w14:textId="77777777" w:rsidR="000D42B5" w:rsidRPr="003F3FF0" w:rsidRDefault="000D42B5" w:rsidP="000D42B5">
      <w:pPr>
        <w:spacing w:after="120" w:line="256" w:lineRule="auto"/>
        <w:jc w:val="both"/>
      </w:pPr>
      <w:r w:rsidRPr="003F3FF0">
        <w:t xml:space="preserve">Your information could be used for research in any aspect of health or care, and could be combined with information about you from other sources held by researchers, the NHS or government.  </w:t>
      </w:r>
    </w:p>
    <w:p w14:paraId="08E48858" w14:textId="4D904CAC" w:rsidR="000D42B5" w:rsidRDefault="000D42B5" w:rsidP="000D42B5">
      <w:pPr>
        <w:spacing w:after="120" w:line="240" w:lineRule="auto"/>
        <w:jc w:val="both"/>
      </w:pPr>
      <w:r w:rsidRPr="003F3FF0">
        <w:t>Where there is a risk that you can be identified your data will only be used in research that has been independently reviewed by an ethics committee.</w:t>
      </w:r>
    </w:p>
    <w:p w14:paraId="58EC8F6E" w14:textId="59A1526C" w:rsidR="000D42B5" w:rsidRDefault="000D42B5" w:rsidP="000D42B5">
      <w:pPr>
        <w:spacing w:after="120" w:line="240" w:lineRule="auto"/>
        <w:jc w:val="both"/>
      </w:pPr>
      <w:r>
        <w:t xml:space="preserve">If you require any further information or assistance regarding how your personal data is used, please contact the University Hospital Southampton NHS Foundation Trust Data Protection Officer at </w:t>
      </w:r>
      <w:hyperlink r:id="rId21" w:history="1">
        <w:r w:rsidR="00F84BC0" w:rsidRPr="005B6E1C">
          <w:rPr>
            <w:rStyle w:val="Hyperlink"/>
          </w:rPr>
          <w:t>dataprotection@uhs.nhs.uk</w:t>
        </w:r>
      </w:hyperlink>
      <w:r w:rsidR="00F84BC0">
        <w:t xml:space="preserve"> </w:t>
      </w:r>
    </w:p>
    <w:p w14:paraId="0647655A" w14:textId="77777777" w:rsidR="000D42B5" w:rsidRPr="00875FAC" w:rsidRDefault="000D42B5" w:rsidP="000D42B5">
      <w:pPr>
        <w:spacing w:after="120" w:line="240" w:lineRule="auto"/>
        <w:jc w:val="both"/>
        <w:rPr>
          <w:rFonts w:ascii="Calibri" w:hAnsi="Calibri" w:cs="Calibri"/>
          <w:b/>
          <w:bCs/>
        </w:rPr>
      </w:pPr>
      <w:r>
        <w:rPr>
          <w:b/>
          <w:bCs/>
        </w:rPr>
        <w:t>NHS Digital</w:t>
      </w:r>
    </w:p>
    <w:p w14:paraId="7C07E0DE" w14:textId="4C618A06" w:rsidR="000D42B5" w:rsidRPr="009F3099" w:rsidRDefault="000D42B5" w:rsidP="000D42B5">
      <w:pPr>
        <w:spacing w:after="120" w:line="240" w:lineRule="auto"/>
        <w:jc w:val="both"/>
        <w:rPr>
          <w:rFonts w:cstheme="minorHAnsi"/>
          <w:bCs/>
        </w:rPr>
      </w:pPr>
      <w:r w:rsidRPr="009F3099">
        <w:rPr>
          <w:rFonts w:cstheme="minorHAnsi"/>
          <w:bCs/>
        </w:rPr>
        <w:t>NHS Digital collects data from across health and social care in the England and there are equivalents in the other devolved nations</w:t>
      </w:r>
      <w:r w:rsidR="009C639E">
        <w:rPr>
          <w:rFonts w:cstheme="minorHAnsi"/>
          <w:bCs/>
        </w:rPr>
        <w:t xml:space="preserve"> For patients in Scotland, your Community Index Number (CHI) number will be used</w:t>
      </w:r>
      <w:r w:rsidRPr="009F3099">
        <w:rPr>
          <w:rFonts w:cstheme="minorHAnsi"/>
          <w:bCs/>
        </w:rPr>
        <w:t xml:space="preserve">. With your consent, </w:t>
      </w:r>
      <w:r>
        <w:rPr>
          <w:rFonts w:cstheme="minorHAnsi"/>
          <w:bCs/>
        </w:rPr>
        <w:t>d</w:t>
      </w:r>
      <w:r w:rsidRPr="009F3099">
        <w:rPr>
          <w:rFonts w:cstheme="minorHAnsi"/>
          <w:bCs/>
        </w:rPr>
        <w:t xml:space="preserve">uring the trial, NHS Digital, or the applicable service in your area, may provide information about </w:t>
      </w:r>
      <w:r>
        <w:rPr>
          <w:rFonts w:cstheme="minorHAnsi"/>
          <w:bCs/>
        </w:rPr>
        <w:t xml:space="preserve">whether </w:t>
      </w:r>
      <w:r w:rsidRPr="009F3099">
        <w:rPr>
          <w:rFonts w:cstheme="minorHAnsi"/>
          <w:bCs/>
        </w:rPr>
        <w:t xml:space="preserve">your </w:t>
      </w:r>
      <w:r>
        <w:rPr>
          <w:rFonts w:cstheme="minorHAnsi"/>
          <w:bCs/>
        </w:rPr>
        <w:t>disease has come back and your survival</w:t>
      </w:r>
      <w:r w:rsidRPr="009F3099">
        <w:rPr>
          <w:rFonts w:cstheme="minorHAnsi"/>
          <w:bCs/>
        </w:rPr>
        <w:t xml:space="preserve"> status to the Southampton Clinical Trials Unit (</w:t>
      </w:r>
      <w:r w:rsidR="00535EED">
        <w:rPr>
          <w:rFonts w:cstheme="minorHAnsi"/>
          <w:bCs/>
        </w:rPr>
        <w:t>S</w:t>
      </w:r>
      <w:r w:rsidRPr="009F3099">
        <w:rPr>
          <w:rFonts w:cstheme="minorHAnsi"/>
          <w:bCs/>
        </w:rPr>
        <w:t xml:space="preserve">CTU) upon request. </w:t>
      </w:r>
      <w:r>
        <w:rPr>
          <w:rFonts w:cstheme="minorHAnsi"/>
          <w:bCs/>
        </w:rPr>
        <w:t>We will use your NHS number</w:t>
      </w:r>
      <w:r w:rsidR="009C639E">
        <w:rPr>
          <w:rFonts w:cstheme="minorHAnsi"/>
          <w:bCs/>
        </w:rPr>
        <w:t>/CHI number</w:t>
      </w:r>
      <w:r>
        <w:rPr>
          <w:rFonts w:cstheme="minorHAnsi"/>
          <w:bCs/>
        </w:rPr>
        <w:t xml:space="preserve"> to request this information. </w:t>
      </w:r>
      <w:r w:rsidRPr="009F3099">
        <w:rPr>
          <w:rFonts w:cstheme="minorHAnsi"/>
          <w:bCs/>
        </w:rPr>
        <w:t xml:space="preserve">The Southampton CTU is registered under the Data Protection Regulations to hold such information on a confidential basis.  </w:t>
      </w:r>
    </w:p>
    <w:p w14:paraId="33DA4DEF" w14:textId="77777777" w:rsidR="000D42B5" w:rsidRDefault="000D42B5" w:rsidP="000D42B5">
      <w:pPr>
        <w:spacing w:after="120" w:line="240" w:lineRule="auto"/>
        <w:jc w:val="both"/>
      </w:pPr>
    </w:p>
    <w:p w14:paraId="40F40AF5" w14:textId="77777777" w:rsidR="000D42B5" w:rsidRPr="00F84BC0" w:rsidRDefault="000D42B5" w:rsidP="00531398">
      <w:pPr>
        <w:spacing w:after="240"/>
        <w:jc w:val="both"/>
      </w:pPr>
    </w:p>
    <w:p w14:paraId="0EF13FC2" w14:textId="6495B531" w:rsidR="001A1119" w:rsidRPr="004D3700" w:rsidRDefault="001A1119" w:rsidP="001A1119">
      <w:pPr>
        <w:widowControl w:val="0"/>
        <w:jc w:val="both"/>
      </w:pPr>
    </w:p>
    <w:p w14:paraId="5827B5D7" w14:textId="48F975FF" w:rsidR="001A1119" w:rsidRPr="004D3700" w:rsidRDefault="001A1119" w:rsidP="001A1119">
      <w:pPr>
        <w:widowControl w:val="0"/>
        <w:jc w:val="both"/>
        <w:rPr>
          <w:u w:val="single"/>
        </w:rPr>
      </w:pPr>
      <w:r w:rsidRPr="004D3700">
        <w:rPr>
          <w:u w:val="single"/>
        </w:rPr>
        <w:t>Research Data</w:t>
      </w:r>
    </w:p>
    <w:p w14:paraId="0677D412" w14:textId="1EAD19D7" w:rsidR="001A1119" w:rsidRPr="004D3700" w:rsidRDefault="001A1119" w:rsidP="001A1119">
      <w:pPr>
        <w:widowControl w:val="0"/>
        <w:jc w:val="both"/>
      </w:pPr>
      <w:r w:rsidRPr="004D3700">
        <w:lastRenderedPageBreak/>
        <w:t xml:space="preserve">We will be using information from you and your medical records in order to undertake this study. We are responsible for looking after your information and using it properly. The Southampton Clinical Trials Unit will keep your non-identifiable research data for </w:t>
      </w:r>
      <w:r w:rsidR="000C2A72">
        <w:t xml:space="preserve">25 </w:t>
      </w:r>
      <w:r w:rsidRPr="004D3700">
        <w:t>years after the study has finished.</w:t>
      </w:r>
    </w:p>
    <w:p w14:paraId="73540B3D" w14:textId="0CAF2DCC" w:rsidR="001A1119" w:rsidRPr="004D3700" w:rsidRDefault="001A1119" w:rsidP="001A1119">
      <w:pPr>
        <w:widowControl w:val="0"/>
        <w:jc w:val="both"/>
      </w:pPr>
      <w:r w:rsidRPr="004D3700">
        <w:t xml:space="preserve">In order to properly manage your data and ensure the research is reliable and accurate, your rights to view, change or move the research information we collect about you are limited. You can find out more about how we use your information on the Southampton Clinical Trials Unit website at </w:t>
      </w:r>
      <w:hyperlink r:id="rId22" w:history="1">
        <w:r w:rsidRPr="004D3700">
          <w:rPr>
            <w:rStyle w:val="Hyperlink"/>
          </w:rPr>
          <w:t>https://www.southampton.ac.uk/ctu/about/index.page</w:t>
        </w:r>
      </w:hyperlink>
      <w:r w:rsidRPr="004D3700">
        <w:rPr>
          <w:rStyle w:val="Hyperlink"/>
        </w:rPr>
        <w:t xml:space="preserve"> </w:t>
      </w:r>
    </w:p>
    <w:p w14:paraId="7A401D5D" w14:textId="3A4E29A4" w:rsidR="001A1119" w:rsidRPr="004D3700" w:rsidRDefault="001A1119" w:rsidP="001A1119">
      <w:pPr>
        <w:spacing w:line="256" w:lineRule="auto"/>
        <w:jc w:val="both"/>
      </w:pPr>
      <w:r w:rsidRPr="004D3700">
        <w:t xml:space="preserve">Your </w:t>
      </w:r>
      <w:r>
        <w:t>clinician’s research team</w:t>
      </w:r>
      <w:r w:rsidRPr="004D3700">
        <w:t xml:space="preserve"> will collect information from you and your medical records for this research study in accordance with our instructions. Only members of the research team at your </w:t>
      </w:r>
      <w:r>
        <w:t>NHS Trust</w:t>
      </w:r>
      <w:r w:rsidRPr="004D3700">
        <w:t xml:space="preserve"> and responsible members of the </w:t>
      </w:r>
      <w:r w:rsidR="006E5CB0">
        <w:t xml:space="preserve">University Hospital Southampton </w:t>
      </w:r>
      <w:r w:rsidR="00115647">
        <w:t>NHS Foundation Trust</w:t>
      </w:r>
      <w:r w:rsidR="003C5C07">
        <w:t xml:space="preserve"> and Roche</w:t>
      </w:r>
      <w:r w:rsidR="00C56900">
        <w:t xml:space="preserve"> (the company supplying the drug)</w:t>
      </w:r>
      <w:r w:rsidR="00115647">
        <w:t xml:space="preserve"> </w:t>
      </w:r>
      <w:r w:rsidRPr="004D3700">
        <w:t>may be given access to data about you for monitoring purposes and/or to carry out an audit of the study to ensure that the research is complying with applicable regulations. Individuals from regulatory authorities (people who check that we are carrying out the study correctly) may look at your medical and research records to check the accuracy of the research study. All of these people have a duty to keep your information strictly confidential.</w:t>
      </w:r>
    </w:p>
    <w:p w14:paraId="08B382E2" w14:textId="079AF985" w:rsidR="001A1119" w:rsidRPr="004D3700" w:rsidRDefault="001A1119" w:rsidP="001A1119">
      <w:pPr>
        <w:spacing w:line="256" w:lineRule="auto"/>
        <w:jc w:val="both"/>
      </w:pPr>
      <w:r w:rsidRPr="004D3700">
        <w:t xml:space="preserve">Your </w:t>
      </w:r>
      <w:r>
        <w:t>NHS Trust</w:t>
      </w:r>
      <w:r w:rsidRPr="004D3700">
        <w:t xml:space="preserve"> will keep identifiable information about you from this study for </w:t>
      </w:r>
      <w:r w:rsidR="000C2A72">
        <w:t xml:space="preserve">25 </w:t>
      </w:r>
      <w:r w:rsidRPr="004D3700">
        <w:t>years after the study has finished.</w:t>
      </w:r>
    </w:p>
    <w:p w14:paraId="69B0C295" w14:textId="761DEA8C" w:rsidR="001A1119" w:rsidRPr="004D3700" w:rsidRDefault="001A1119" w:rsidP="001A1119">
      <w:pPr>
        <w:spacing w:line="256" w:lineRule="auto"/>
        <w:jc w:val="both"/>
        <w:rPr>
          <w:u w:val="single"/>
        </w:rPr>
      </w:pPr>
      <w:r w:rsidRPr="004D3700">
        <w:rPr>
          <w:u w:val="single"/>
        </w:rPr>
        <w:t>Consent Forms</w:t>
      </w:r>
    </w:p>
    <w:p w14:paraId="7E2694AC" w14:textId="77777777" w:rsidR="00F84BC0" w:rsidRDefault="001A1119" w:rsidP="00332D58">
      <w:pPr>
        <w:spacing w:after="120" w:line="240" w:lineRule="auto"/>
        <w:jc w:val="both"/>
      </w:pPr>
      <w:r w:rsidRPr="004D3700">
        <w:t>A copy of your consent form, containing your name and initials, will be sent to the Southampton Clinical Trials Unit for confirmation of your consent. This form will be kept securely, as detailed above, for the duration of the trial.</w:t>
      </w:r>
      <w:r w:rsidR="0017725B">
        <w:t xml:space="preserve"> A copy will also be provided to the </w:t>
      </w:r>
      <w:r w:rsidR="00C54336">
        <w:t>Southampton</w:t>
      </w:r>
      <w:r w:rsidR="0017725B">
        <w:t xml:space="preserve"> Tissue Bank Southampton for confirmation of your consent. </w:t>
      </w:r>
    </w:p>
    <w:p w14:paraId="0CAE1A40" w14:textId="7BC98CAC" w:rsidR="00614567" w:rsidRDefault="00D353D9" w:rsidP="00332D58">
      <w:pPr>
        <w:spacing w:after="120" w:line="240" w:lineRule="auto"/>
        <w:jc w:val="both"/>
        <w:rPr>
          <w:rFonts w:cstheme="minorHAnsi"/>
          <w:b/>
          <w:bCs/>
        </w:rPr>
      </w:pPr>
      <w:r>
        <w:rPr>
          <w:rFonts w:cstheme="minorHAnsi"/>
          <w:b/>
          <w:bCs/>
        </w:rPr>
        <w:t xml:space="preserve">Impact on Insurance </w:t>
      </w:r>
    </w:p>
    <w:p w14:paraId="59BF4C57" w14:textId="51A95C51" w:rsidR="00D353D9" w:rsidRDefault="00D353D9" w:rsidP="00332D58">
      <w:pPr>
        <w:spacing w:after="120" w:line="240" w:lineRule="auto"/>
        <w:jc w:val="both"/>
        <w:rPr>
          <w:rFonts w:cstheme="minorHAnsi"/>
        </w:rPr>
      </w:pPr>
      <w:r w:rsidRPr="007E3170">
        <w:rPr>
          <w:rFonts w:cstheme="minorHAnsi"/>
        </w:rPr>
        <w:t xml:space="preserve">Participation in any research study has the potential </w:t>
      </w:r>
      <w:r>
        <w:rPr>
          <w:rFonts w:cstheme="minorHAnsi"/>
        </w:rPr>
        <w:t xml:space="preserve">to impact any insurance cover that you may have (e.g. travel insurance, protection </w:t>
      </w:r>
      <w:r w:rsidR="003F1B9C">
        <w:rPr>
          <w:rFonts w:cstheme="minorHAnsi"/>
        </w:rPr>
        <w:t xml:space="preserve">insurance </w:t>
      </w:r>
      <w:r w:rsidR="003F1B9C">
        <w:rPr>
          <w:rFonts w:ascii="Arial" w:hAnsi="Arial" w:cs="Arial"/>
          <w:color w:val="000000"/>
          <w:shd w:val="clear" w:color="auto" w:fill="FFFFFF"/>
        </w:rPr>
        <w:t>(</w:t>
      </w:r>
      <w:r w:rsidRPr="007E3170">
        <w:rPr>
          <w:rFonts w:cstheme="minorHAnsi"/>
        </w:rPr>
        <w:t xml:space="preserve">life insurance, income protection, critical illness cover) and private medical insurance) and </w:t>
      </w:r>
      <w:r>
        <w:rPr>
          <w:rFonts w:cstheme="minorHAnsi"/>
        </w:rPr>
        <w:t xml:space="preserve">it is </w:t>
      </w:r>
      <w:r w:rsidRPr="007E3170">
        <w:rPr>
          <w:rFonts w:cstheme="minorHAnsi"/>
        </w:rPr>
        <w:t>advise</w:t>
      </w:r>
      <w:r>
        <w:rPr>
          <w:rFonts w:cstheme="minorHAnsi"/>
        </w:rPr>
        <w:t>d</w:t>
      </w:r>
      <w:r w:rsidRPr="007E3170">
        <w:rPr>
          <w:rFonts w:cstheme="minorHAnsi"/>
        </w:rPr>
        <w:t xml:space="preserve"> that </w:t>
      </w:r>
      <w:r>
        <w:rPr>
          <w:rFonts w:cstheme="minorHAnsi"/>
        </w:rPr>
        <w:t>you</w:t>
      </w:r>
      <w:r w:rsidRPr="007E3170">
        <w:rPr>
          <w:rFonts w:cstheme="minorHAnsi"/>
        </w:rPr>
        <w:t xml:space="preserve"> seek expert advice on these issues, where necessary.</w:t>
      </w:r>
    </w:p>
    <w:p w14:paraId="0E31C040" w14:textId="77777777" w:rsidR="00332D58" w:rsidRPr="00332D58" w:rsidRDefault="00332D58" w:rsidP="00332D58">
      <w:pPr>
        <w:spacing w:after="120" w:line="240" w:lineRule="auto"/>
        <w:jc w:val="both"/>
        <w:rPr>
          <w:rFonts w:cstheme="minorHAnsi"/>
          <w:b/>
          <w:bCs/>
        </w:rPr>
      </w:pPr>
      <w:r w:rsidRPr="00332D58">
        <w:rPr>
          <w:rFonts w:cstheme="minorHAnsi"/>
          <w:b/>
          <w:bCs/>
        </w:rPr>
        <w:t>Do I have to take part?</w:t>
      </w:r>
    </w:p>
    <w:p w14:paraId="25A9172A" w14:textId="1330FC36" w:rsidR="00ED2EC1" w:rsidRDefault="00332D58" w:rsidP="00332D58">
      <w:pPr>
        <w:spacing w:after="120" w:line="240" w:lineRule="auto"/>
        <w:jc w:val="both"/>
        <w:rPr>
          <w:rFonts w:cstheme="minorHAnsi"/>
        </w:rPr>
      </w:pPr>
      <w:r w:rsidRPr="00332D58">
        <w:rPr>
          <w:rFonts w:cstheme="minorHAnsi"/>
        </w:rPr>
        <w:t xml:space="preserve">No, it is up to you to decide to join the study. We will describe the study in detail and go through this information sheet with you. If you agree to take part, we will ask you to sign a consent form with the doctor. You are free to withdraw at any time, without giving us a reason. </w:t>
      </w:r>
    </w:p>
    <w:p w14:paraId="58E7F4C3" w14:textId="77777777" w:rsidR="00332D58" w:rsidRPr="00332D58" w:rsidRDefault="00332D58" w:rsidP="00332D58">
      <w:pPr>
        <w:spacing w:after="120" w:line="240" w:lineRule="auto"/>
        <w:jc w:val="both"/>
        <w:rPr>
          <w:rFonts w:cstheme="minorHAnsi"/>
          <w:b/>
        </w:rPr>
      </w:pPr>
      <w:r w:rsidRPr="00332D58">
        <w:rPr>
          <w:rFonts w:cstheme="minorHAnsi"/>
          <w:b/>
        </w:rPr>
        <w:t>What happens if I change my mind?</w:t>
      </w:r>
    </w:p>
    <w:p w14:paraId="002A246D" w14:textId="77777777" w:rsidR="00531398" w:rsidRDefault="00332D58" w:rsidP="00531398">
      <w:pPr>
        <w:spacing w:after="120" w:line="240" w:lineRule="auto"/>
        <w:jc w:val="both"/>
        <w:rPr>
          <w:rFonts w:cstheme="minorHAnsi"/>
        </w:rPr>
      </w:pPr>
      <w:r w:rsidRPr="00332D58">
        <w:rPr>
          <w:rFonts w:cstheme="minorHAnsi"/>
          <w:bCs/>
        </w:rPr>
        <w:t xml:space="preserve">You have the right to change your mind and withdraw at any time without giving a reason and without your participant rights (or routine care if a patient) being affected.  </w:t>
      </w:r>
      <w:r w:rsidR="00531398" w:rsidRPr="00332D58">
        <w:rPr>
          <w:rFonts w:cstheme="minorHAnsi"/>
        </w:rPr>
        <w:t>Your withdrawal from the study will not affect the standard of care that you will receive in any way.</w:t>
      </w:r>
    </w:p>
    <w:p w14:paraId="55A5C2E4" w14:textId="6BC40ED6" w:rsidR="00332D58" w:rsidRPr="00332D58" w:rsidRDefault="00332D58" w:rsidP="00332D58">
      <w:pPr>
        <w:spacing w:after="120" w:line="240" w:lineRule="auto"/>
        <w:jc w:val="both"/>
        <w:rPr>
          <w:rFonts w:cstheme="minorHAnsi"/>
          <w:bCs/>
        </w:rPr>
      </w:pPr>
    </w:p>
    <w:p w14:paraId="5576DDAB" w14:textId="77777777" w:rsidR="00ED2EC1" w:rsidRPr="003F4494" w:rsidRDefault="00ED2EC1" w:rsidP="007E7B61">
      <w:pPr>
        <w:spacing w:after="120" w:line="240" w:lineRule="auto"/>
        <w:jc w:val="both"/>
        <w:rPr>
          <w:rFonts w:cstheme="minorHAnsi"/>
          <w:b/>
        </w:rPr>
      </w:pPr>
      <w:r w:rsidRPr="003F4494">
        <w:rPr>
          <w:rFonts w:cstheme="minorHAnsi"/>
          <w:b/>
        </w:rPr>
        <w:t>What will happen to the results of the trial?</w:t>
      </w:r>
    </w:p>
    <w:p w14:paraId="4C22CE0D" w14:textId="45343595" w:rsidR="00ED2EC1" w:rsidRDefault="00ED2EC1" w:rsidP="007E7B61">
      <w:pPr>
        <w:spacing w:after="120" w:line="240" w:lineRule="auto"/>
        <w:jc w:val="both"/>
        <w:rPr>
          <w:rFonts w:cstheme="minorHAnsi"/>
        </w:rPr>
      </w:pPr>
      <w:r w:rsidRPr="003F4494">
        <w:rPr>
          <w:rFonts w:cstheme="minorHAnsi"/>
        </w:rPr>
        <w:t xml:space="preserve">At the end of the trial, any results will be analysed and presented at national or international meetings and will also be published in a medical journal. </w:t>
      </w:r>
      <w:r w:rsidR="009A30F1" w:rsidRPr="009A30F1">
        <w:rPr>
          <w:rFonts w:cstheme="minorHAnsi"/>
        </w:rPr>
        <w:t>Your personal details will remain strictly confidential. Research findings made available in any reports or publications will not include information that can directly identify you without your specific consent.</w:t>
      </w:r>
      <w:r w:rsidR="00531398">
        <w:rPr>
          <w:rFonts w:cstheme="minorHAnsi"/>
        </w:rPr>
        <w:t xml:space="preserve"> An information sheet detailing the findings of the trial will be sent to your hospital medical team and asked to share this with the participants of the trial. </w:t>
      </w:r>
    </w:p>
    <w:p w14:paraId="4B4E75D7" w14:textId="77777777" w:rsidR="00ED2EC1" w:rsidRPr="003F4494" w:rsidRDefault="00ED2EC1" w:rsidP="007E7B61">
      <w:pPr>
        <w:spacing w:after="120" w:line="240" w:lineRule="auto"/>
        <w:jc w:val="both"/>
        <w:rPr>
          <w:rFonts w:cstheme="minorHAnsi"/>
          <w:b/>
        </w:rPr>
      </w:pPr>
      <w:r w:rsidRPr="003F4494">
        <w:rPr>
          <w:rFonts w:cstheme="minorHAnsi"/>
          <w:b/>
        </w:rPr>
        <w:lastRenderedPageBreak/>
        <w:t>Who is organising and funding the trial?</w:t>
      </w:r>
    </w:p>
    <w:p w14:paraId="1C0B987E" w14:textId="5FF3BD07" w:rsidR="00ED2EC1" w:rsidRPr="003F4494" w:rsidRDefault="00ED2EC1" w:rsidP="007E7B61">
      <w:pPr>
        <w:spacing w:after="120" w:line="240" w:lineRule="auto"/>
        <w:jc w:val="both"/>
        <w:rPr>
          <w:rFonts w:cstheme="minorHAnsi"/>
        </w:rPr>
      </w:pPr>
      <w:r w:rsidRPr="003F4494">
        <w:rPr>
          <w:rFonts w:cstheme="minorHAnsi"/>
        </w:rPr>
        <w:t xml:space="preserve">The trial is being coordinated by the Southampton Clinical Trials Unit. The trial is being funded </w:t>
      </w:r>
      <w:r w:rsidR="00684A5A" w:rsidRPr="003F4494">
        <w:rPr>
          <w:rFonts w:cstheme="minorHAnsi"/>
        </w:rPr>
        <w:t>by</w:t>
      </w:r>
      <w:r w:rsidR="00684A5A">
        <w:rPr>
          <w:rFonts w:cstheme="minorHAnsi"/>
        </w:rPr>
        <w:t xml:space="preserve"> Cancer Research UK with the investigational drug being supplied by Roche.</w:t>
      </w:r>
      <w:r w:rsidRPr="003F4494">
        <w:rPr>
          <w:rFonts w:cstheme="minorHAnsi"/>
        </w:rPr>
        <w:t xml:space="preserve"> The Sponsor is </w:t>
      </w:r>
      <w:r w:rsidR="006E5CB0">
        <w:rPr>
          <w:rFonts w:cstheme="minorHAnsi"/>
        </w:rPr>
        <w:t>University Hospital Southampton</w:t>
      </w:r>
      <w:r w:rsidR="00115647">
        <w:rPr>
          <w:rFonts w:cstheme="minorHAnsi"/>
        </w:rPr>
        <w:t xml:space="preserve"> NHS Foundation </w:t>
      </w:r>
      <w:r w:rsidR="00684A5A">
        <w:rPr>
          <w:rFonts w:cstheme="minorHAnsi"/>
        </w:rPr>
        <w:t>Trust.</w:t>
      </w:r>
      <w:r w:rsidRPr="003F4494">
        <w:rPr>
          <w:rFonts w:cstheme="minorHAnsi"/>
        </w:rPr>
        <w:t xml:space="preserve"> The study has been ethically reviewed by the</w:t>
      </w:r>
      <w:r w:rsidR="006E5CB0">
        <w:rPr>
          <w:rFonts w:cstheme="minorHAnsi"/>
        </w:rPr>
        <w:t xml:space="preserve"> </w:t>
      </w:r>
      <w:r w:rsidR="00F61E8F">
        <w:rPr>
          <w:rFonts w:cstheme="minorHAnsi"/>
        </w:rPr>
        <w:t>Chelsea</w:t>
      </w:r>
      <w:r w:rsidR="00F61E8F" w:rsidRPr="003F4494">
        <w:rPr>
          <w:rFonts w:cstheme="minorHAnsi"/>
        </w:rPr>
        <w:t xml:space="preserve"> </w:t>
      </w:r>
      <w:r w:rsidR="00BB346B" w:rsidRPr="00BB346B">
        <w:rPr>
          <w:rFonts w:cstheme="minorHAnsi"/>
        </w:rPr>
        <w:t>Research Ethics Committee</w:t>
      </w:r>
      <w:r w:rsidR="00BB346B">
        <w:rPr>
          <w:rFonts w:cstheme="minorHAnsi"/>
        </w:rPr>
        <w:t xml:space="preserve"> </w:t>
      </w:r>
      <w:r w:rsidRPr="003F4494">
        <w:rPr>
          <w:rFonts w:cstheme="minorHAnsi"/>
        </w:rPr>
        <w:t>and regulatory reviewed by the Medicines and Healthcare products Regulatory Agency (MHRA).</w:t>
      </w:r>
    </w:p>
    <w:p w14:paraId="235032CB" w14:textId="77777777" w:rsidR="009A30F1" w:rsidRPr="007A4D71" w:rsidRDefault="009A30F1" w:rsidP="009A30F1">
      <w:pPr>
        <w:rPr>
          <w:rFonts w:ascii="Lucida Sans" w:hAnsi="Lucida Sans"/>
          <w:b/>
          <w:sz w:val="20"/>
          <w:szCs w:val="20"/>
        </w:rPr>
      </w:pPr>
      <w:r w:rsidRPr="007A4D71">
        <w:rPr>
          <w:rFonts w:ascii="Lucida Sans" w:hAnsi="Lucida Sans"/>
          <w:b/>
          <w:sz w:val="20"/>
          <w:szCs w:val="20"/>
        </w:rPr>
        <w:t>Where can I get more information?</w:t>
      </w:r>
    </w:p>
    <w:p w14:paraId="56B95955" w14:textId="77777777" w:rsidR="00ED2EC1" w:rsidRPr="003F4494" w:rsidRDefault="00ED2EC1" w:rsidP="007E7B61">
      <w:pPr>
        <w:spacing w:after="120" w:line="240" w:lineRule="auto"/>
        <w:jc w:val="both"/>
        <w:rPr>
          <w:rFonts w:cstheme="minorHAnsi"/>
        </w:rPr>
      </w:pPr>
      <w:r w:rsidRPr="003F4494">
        <w:rPr>
          <w:rFonts w:cstheme="minorHAnsi"/>
        </w:rPr>
        <w:t>If anything is unclear regarding this study information, please contact:</w:t>
      </w:r>
    </w:p>
    <w:p w14:paraId="1FA4E593" w14:textId="77777777" w:rsidR="00ED2EC1" w:rsidRPr="003F4494" w:rsidRDefault="00ED2EC1" w:rsidP="007E7B61">
      <w:pPr>
        <w:spacing w:after="120" w:line="240" w:lineRule="auto"/>
        <w:jc w:val="both"/>
        <w:rPr>
          <w:rFonts w:cstheme="minorHAnsi"/>
        </w:rPr>
      </w:pPr>
    </w:p>
    <w:p w14:paraId="14080E20" w14:textId="6ADB66F9" w:rsidR="00ED2EC1" w:rsidRPr="003F4494" w:rsidRDefault="00ED2EC1" w:rsidP="007E7B61">
      <w:pPr>
        <w:spacing w:after="120" w:line="240" w:lineRule="auto"/>
        <w:jc w:val="both"/>
        <w:rPr>
          <w:rFonts w:cstheme="minorHAnsi"/>
          <w:color w:val="FF0000"/>
        </w:rPr>
      </w:pPr>
      <w:r w:rsidRPr="003F4494">
        <w:rPr>
          <w:rFonts w:cstheme="minorHAnsi"/>
          <w:color w:val="FF0000"/>
        </w:rPr>
        <w:t xml:space="preserve">[Named site </w:t>
      </w:r>
      <w:r w:rsidR="00D51199" w:rsidRPr="003F4494">
        <w:rPr>
          <w:rFonts w:cstheme="minorHAnsi"/>
          <w:color w:val="FF0000"/>
        </w:rPr>
        <w:t>nurse] Research</w:t>
      </w:r>
      <w:r w:rsidRPr="003F4494">
        <w:rPr>
          <w:rFonts w:cstheme="minorHAnsi"/>
          <w:color w:val="FF0000"/>
        </w:rPr>
        <w:t xml:space="preserve"> nurse, [insert site name] on Tel [……]</w:t>
      </w:r>
    </w:p>
    <w:p w14:paraId="14128D50" w14:textId="77777777" w:rsidR="00ED2EC1" w:rsidRPr="003F4494" w:rsidRDefault="00ED2EC1" w:rsidP="007E7B61">
      <w:pPr>
        <w:spacing w:after="120" w:line="240" w:lineRule="auto"/>
        <w:jc w:val="both"/>
        <w:rPr>
          <w:rFonts w:cstheme="minorHAnsi"/>
        </w:rPr>
      </w:pPr>
    </w:p>
    <w:p w14:paraId="26C3E592" w14:textId="77777777" w:rsidR="00ED2EC1" w:rsidRPr="003F4494" w:rsidRDefault="00ED2EC1" w:rsidP="007E7B61">
      <w:pPr>
        <w:spacing w:after="120" w:line="240" w:lineRule="auto"/>
        <w:jc w:val="both"/>
        <w:rPr>
          <w:rFonts w:cstheme="minorHAnsi"/>
        </w:rPr>
      </w:pPr>
      <w:r w:rsidRPr="003F4494">
        <w:rPr>
          <w:rFonts w:cstheme="minorHAnsi"/>
          <w:color w:val="FF0000"/>
        </w:rPr>
        <w:t>Dr [insert name site] PI, [insert PI name], Tel [insert number site specific]</w:t>
      </w:r>
    </w:p>
    <w:p w14:paraId="444ACBA9" w14:textId="77777777" w:rsidR="00ED2EC1" w:rsidRPr="003F4494" w:rsidRDefault="00ED2EC1" w:rsidP="007E7B61">
      <w:pPr>
        <w:spacing w:after="120" w:line="240" w:lineRule="auto"/>
        <w:jc w:val="both"/>
        <w:rPr>
          <w:rFonts w:cstheme="minorHAnsi"/>
        </w:rPr>
      </w:pPr>
    </w:p>
    <w:p w14:paraId="0473E006" w14:textId="77777777" w:rsidR="00ED2EC1" w:rsidRPr="003F4494" w:rsidRDefault="00ED2EC1" w:rsidP="007E7B61">
      <w:pPr>
        <w:spacing w:after="120" w:line="240" w:lineRule="auto"/>
        <w:jc w:val="both"/>
        <w:rPr>
          <w:rFonts w:cstheme="minorHAnsi"/>
        </w:rPr>
      </w:pPr>
      <w:r w:rsidRPr="003F4494">
        <w:rPr>
          <w:rFonts w:cstheme="minorHAnsi"/>
          <w:noProof/>
          <w:lang w:eastAsia="en-GB"/>
        </w:rPr>
        <mc:AlternateContent>
          <mc:Choice Requires="wps">
            <w:drawing>
              <wp:anchor distT="45720" distB="45720" distL="114300" distR="114300" simplePos="0" relativeHeight="251664384" behindDoc="1" locked="0" layoutInCell="1" allowOverlap="1" wp14:anchorId="3A234ECB" wp14:editId="7792A52C">
                <wp:simplePos x="0" y="0"/>
                <wp:positionH relativeFrom="column">
                  <wp:posOffset>23751</wp:posOffset>
                </wp:positionH>
                <wp:positionV relativeFrom="paragraph">
                  <wp:posOffset>102804</wp:posOffset>
                </wp:positionV>
                <wp:extent cx="4714240" cy="671830"/>
                <wp:effectExtent l="0" t="0" r="1016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240" cy="671830"/>
                        </a:xfrm>
                        <a:prstGeom prst="rect">
                          <a:avLst/>
                        </a:prstGeom>
                        <a:solidFill>
                          <a:srgbClr val="FFFFFF"/>
                        </a:solidFill>
                        <a:ln w="9525">
                          <a:solidFill>
                            <a:srgbClr val="000000"/>
                          </a:solidFill>
                          <a:miter lim="800000"/>
                          <a:headEnd/>
                          <a:tailEnd/>
                        </a:ln>
                      </wps:spPr>
                      <wps:txbx>
                        <w:txbxContent>
                          <w:p w14:paraId="7AFB7AA9" w14:textId="77777777" w:rsidR="00ED2EC1" w:rsidRDefault="00ED2EC1" w:rsidP="00ED2EC1">
                            <w:pPr>
                              <w:jc w:val="center"/>
                            </w:pPr>
                            <w:r>
                              <w:t xml:space="preserve">In an </w:t>
                            </w:r>
                            <w:r w:rsidRPr="00642CF0">
                              <w:rPr>
                                <w:b/>
                              </w:rPr>
                              <w:t>EMERGENCY</w:t>
                            </w:r>
                            <w:r>
                              <w:t>, please contact:</w:t>
                            </w:r>
                          </w:p>
                          <w:p w14:paraId="1C9D8E99" w14:textId="77777777" w:rsidR="00ED2EC1" w:rsidRPr="00642CF0" w:rsidRDefault="00ED2EC1" w:rsidP="00ED2EC1">
                            <w:pPr>
                              <w:jc w:val="center"/>
                              <w:rPr>
                                <w:color w:val="FF0000"/>
                              </w:rPr>
                            </w:pPr>
                            <w:r w:rsidRPr="00642CF0">
                              <w:rPr>
                                <w:color w:val="FF0000"/>
                              </w:rPr>
                              <w:t>[Insert site-specific contact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234ECB" id="_x0000_t202" coordsize="21600,21600" o:spt="202" path="m,l,21600r21600,l21600,xe">
                <v:stroke joinstyle="miter"/>
                <v:path gradientshapeok="t" o:connecttype="rect"/>
              </v:shapetype>
              <v:shape id="Text Box 2" o:spid="_x0000_s1026" type="#_x0000_t202" style="position:absolute;left:0;text-align:left;margin-left:1.85pt;margin-top:8.1pt;width:371.2pt;height:52.9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">
                <v:textbox style="mso-fit-shape-to-text:t">
                  <w:txbxContent>
                    <w:p w14:paraId="7AFB7AA9" w14:textId="77777777" w:rsidR="00ED2EC1" w:rsidRDefault="00ED2EC1" w:rsidP="00ED2EC1">
                      <w:pPr>
                        <w:jc w:val="center"/>
                      </w:pPr>
                      <w:r>
                        <w:t xml:space="preserve">In an </w:t>
                      </w:r>
                      <w:r w:rsidRPr="00642CF0">
                        <w:rPr>
                          <w:b/>
                        </w:rPr>
                        <w:t>EMERGENCY</w:t>
                      </w:r>
                      <w:r>
                        <w:t>, please contact:</w:t>
                      </w:r>
                    </w:p>
                    <w:p w14:paraId="1C9D8E99" w14:textId="77777777" w:rsidR="00ED2EC1" w:rsidRPr="00642CF0" w:rsidRDefault="00ED2EC1" w:rsidP="00ED2EC1">
                      <w:pPr>
                        <w:jc w:val="center"/>
                        <w:rPr>
                          <w:color w:val="FF0000"/>
                        </w:rPr>
                      </w:pPr>
                      <w:r w:rsidRPr="00642CF0">
                        <w:rPr>
                          <w:color w:val="FF0000"/>
                        </w:rPr>
                        <w:t>[Insert site-specific contact details]</w:t>
                      </w:r>
                    </w:p>
                  </w:txbxContent>
                </v:textbox>
              </v:shape>
            </w:pict>
          </mc:Fallback>
        </mc:AlternateContent>
      </w:r>
    </w:p>
    <w:p w14:paraId="6C66008C" w14:textId="77777777" w:rsidR="00ED2EC1" w:rsidRPr="003F4494" w:rsidRDefault="00ED2EC1" w:rsidP="007E7B61">
      <w:pPr>
        <w:spacing w:after="120" w:line="240" w:lineRule="auto"/>
        <w:jc w:val="both"/>
        <w:rPr>
          <w:rFonts w:cstheme="minorHAnsi"/>
        </w:rPr>
      </w:pPr>
    </w:p>
    <w:p w14:paraId="202FE7CF" w14:textId="77777777" w:rsidR="00ED2EC1" w:rsidRPr="003F4494" w:rsidRDefault="00ED2EC1" w:rsidP="007E7B61">
      <w:pPr>
        <w:spacing w:after="120" w:line="240" w:lineRule="auto"/>
        <w:jc w:val="both"/>
        <w:rPr>
          <w:rFonts w:cstheme="minorHAnsi"/>
        </w:rPr>
      </w:pPr>
    </w:p>
    <w:p w14:paraId="68DCA7DE" w14:textId="77777777" w:rsidR="00ED2EC1" w:rsidRPr="003F4494" w:rsidRDefault="00ED2EC1" w:rsidP="007E7B61">
      <w:pPr>
        <w:spacing w:after="120" w:line="240" w:lineRule="auto"/>
        <w:jc w:val="both"/>
        <w:rPr>
          <w:rFonts w:cstheme="minorHAnsi"/>
        </w:rPr>
      </w:pPr>
    </w:p>
    <w:p w14:paraId="7B1AC54E" w14:textId="7F29DB40" w:rsidR="009A30F1" w:rsidRDefault="009A30F1">
      <w:pPr>
        <w:spacing w:after="0" w:line="240" w:lineRule="auto"/>
        <w:jc w:val="both"/>
        <w:rPr>
          <w:rFonts w:cstheme="minorHAnsi"/>
        </w:rPr>
      </w:pPr>
    </w:p>
    <w:p w14:paraId="03CD18E5" w14:textId="77777777" w:rsidR="00261258" w:rsidRPr="00261258" w:rsidRDefault="00261258" w:rsidP="00CF4340">
      <w:pPr>
        <w:rPr>
          <w:rFonts w:cstheme="minorHAnsi"/>
        </w:rPr>
      </w:pPr>
    </w:p>
    <w:p w14:paraId="4D1030D4" w14:textId="78EF5678" w:rsidR="009A30F1" w:rsidRPr="003F4494" w:rsidRDefault="009A30F1">
      <w:pPr>
        <w:spacing w:after="120" w:line="240" w:lineRule="auto"/>
        <w:jc w:val="both"/>
        <w:rPr>
          <w:rFonts w:cstheme="minorHAnsi"/>
        </w:rPr>
      </w:pPr>
      <w:r w:rsidRPr="003F4494">
        <w:rPr>
          <w:rFonts w:cstheme="minorHAnsi"/>
        </w:rPr>
        <w:t>Thank you for reading this information sheet. If you decide to take part in the study, you must personally initial, sign and date a consent form.</w:t>
      </w:r>
    </w:p>
    <w:p w14:paraId="609AA69B" w14:textId="1846E768" w:rsidR="009A30F1" w:rsidRDefault="009A30F1" w:rsidP="00296E49">
      <w:pPr>
        <w:spacing w:after="120" w:line="240" w:lineRule="auto"/>
        <w:jc w:val="both"/>
        <w:rPr>
          <w:rFonts w:cstheme="minorHAnsi"/>
        </w:rPr>
      </w:pPr>
      <w:r w:rsidRPr="003F4494">
        <w:rPr>
          <w:rFonts w:cstheme="minorHAnsi"/>
        </w:rPr>
        <w:t>We will give you a copy of this information sheet and your signed consent form to keep. We will keep a second copy of this document with the research records on this trial and place a third copy in your hospital records.</w:t>
      </w:r>
    </w:p>
    <w:p w14:paraId="73282CC3" w14:textId="77777777" w:rsidR="00BB346B" w:rsidRDefault="00BB346B" w:rsidP="00296E49">
      <w:pPr>
        <w:spacing w:after="0" w:line="240" w:lineRule="auto"/>
        <w:jc w:val="both"/>
        <w:rPr>
          <w:rFonts w:cstheme="minorHAnsi"/>
        </w:rPr>
      </w:pPr>
    </w:p>
    <w:p w14:paraId="40762FDB" w14:textId="33D38E94" w:rsidR="00C4113D" w:rsidRPr="00296E49" w:rsidRDefault="00C4113D" w:rsidP="00BC13F7">
      <w:pPr>
        <w:spacing w:after="120" w:line="240" w:lineRule="auto"/>
        <w:jc w:val="both"/>
        <w:rPr>
          <w:rFonts w:cstheme="minorHAnsi"/>
          <w:b/>
          <w:bCs/>
        </w:rPr>
      </w:pPr>
      <w:r w:rsidRPr="00296E49">
        <w:rPr>
          <w:rFonts w:cstheme="minorHAnsi"/>
          <w:b/>
          <w:bCs/>
        </w:rPr>
        <w:t xml:space="preserve">Schedule of trial visits: </w:t>
      </w:r>
    </w:p>
    <w:tbl>
      <w:tblPr>
        <w:tblW w:w="589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1028"/>
        <w:gridCol w:w="960"/>
        <w:gridCol w:w="851"/>
        <w:gridCol w:w="1135"/>
        <w:gridCol w:w="1841"/>
        <w:gridCol w:w="1701"/>
      </w:tblGrid>
      <w:tr w:rsidR="00A212D4" w:rsidRPr="00C25794" w14:paraId="5C6FAF76" w14:textId="77777777" w:rsidTr="00A212D4">
        <w:trPr>
          <w:trHeight w:val="1017"/>
        </w:trPr>
        <w:tc>
          <w:tcPr>
            <w:tcW w:w="1465" w:type="pct"/>
            <w:tcBorders>
              <w:top w:val="single" w:sz="4" w:space="0" w:color="auto"/>
            </w:tcBorders>
            <w:shd w:val="clear" w:color="auto" w:fill="E6E6E6"/>
            <w:vAlign w:val="center"/>
          </w:tcPr>
          <w:p w14:paraId="54B73B02" w14:textId="77777777" w:rsidR="005E5012" w:rsidRPr="00036E21" w:rsidRDefault="005E5012" w:rsidP="006D7144">
            <w:pPr>
              <w:jc w:val="center"/>
              <w:rPr>
                <w:rFonts w:ascii="Calibri" w:hAnsi="Calibri"/>
                <w:b/>
                <w:bCs/>
                <w:sz w:val="20"/>
              </w:rPr>
            </w:pPr>
            <w:r w:rsidRPr="00036E21">
              <w:rPr>
                <w:rFonts w:ascii="Calibri" w:hAnsi="Calibri"/>
                <w:b/>
                <w:bCs/>
                <w:sz w:val="20"/>
              </w:rPr>
              <w:t>Visit:</w:t>
            </w:r>
          </w:p>
        </w:tc>
        <w:tc>
          <w:tcPr>
            <w:tcW w:w="483" w:type="pct"/>
            <w:tcBorders>
              <w:top w:val="single" w:sz="4" w:space="0" w:color="auto"/>
            </w:tcBorders>
            <w:shd w:val="clear" w:color="auto" w:fill="E6E6E6"/>
            <w:vAlign w:val="center"/>
          </w:tcPr>
          <w:p w14:paraId="145FA7ED" w14:textId="77777777" w:rsidR="005E5012" w:rsidRPr="00036E21" w:rsidRDefault="005E5012" w:rsidP="006D7144">
            <w:pPr>
              <w:jc w:val="center"/>
              <w:rPr>
                <w:rFonts w:ascii="Calibri" w:hAnsi="Calibri"/>
                <w:b/>
                <w:sz w:val="20"/>
              </w:rPr>
            </w:pPr>
            <w:r w:rsidRPr="00036E21">
              <w:rPr>
                <w:rFonts w:ascii="Calibri" w:hAnsi="Calibri"/>
                <w:b/>
                <w:sz w:val="20"/>
              </w:rPr>
              <w:t xml:space="preserve">Screening </w:t>
            </w:r>
          </w:p>
        </w:tc>
        <w:tc>
          <w:tcPr>
            <w:tcW w:w="451" w:type="pct"/>
            <w:tcBorders>
              <w:top w:val="single" w:sz="4" w:space="0" w:color="auto"/>
            </w:tcBorders>
            <w:shd w:val="clear" w:color="auto" w:fill="E6E6E6"/>
            <w:vAlign w:val="center"/>
          </w:tcPr>
          <w:p w14:paraId="34B9EDAA" w14:textId="7600945D" w:rsidR="005E5012" w:rsidRPr="00036E21" w:rsidRDefault="006E5CB0" w:rsidP="006D7144">
            <w:pPr>
              <w:jc w:val="center"/>
              <w:rPr>
                <w:rFonts w:ascii="Calibri" w:hAnsi="Calibri"/>
                <w:b/>
                <w:sz w:val="20"/>
              </w:rPr>
            </w:pPr>
            <w:r>
              <w:rPr>
                <w:rFonts w:ascii="Calibri" w:hAnsi="Calibri"/>
                <w:b/>
                <w:sz w:val="20"/>
              </w:rPr>
              <w:t xml:space="preserve">Cycle 1 Day 1 </w:t>
            </w:r>
          </w:p>
        </w:tc>
        <w:tc>
          <w:tcPr>
            <w:tcW w:w="400" w:type="pct"/>
            <w:tcBorders>
              <w:top w:val="single" w:sz="4" w:space="0" w:color="auto"/>
            </w:tcBorders>
            <w:shd w:val="clear" w:color="auto" w:fill="E6E6E6"/>
            <w:vAlign w:val="center"/>
          </w:tcPr>
          <w:p w14:paraId="5BDF5FEF" w14:textId="0AD14070" w:rsidR="005E5012" w:rsidRPr="00036E21" w:rsidRDefault="00A212D4" w:rsidP="006D7144">
            <w:pPr>
              <w:jc w:val="center"/>
              <w:rPr>
                <w:rFonts w:ascii="Calibri" w:hAnsi="Calibri"/>
                <w:b/>
                <w:sz w:val="20"/>
              </w:rPr>
            </w:pPr>
            <w:r>
              <w:rPr>
                <w:rFonts w:ascii="Calibri" w:hAnsi="Calibri"/>
                <w:b/>
                <w:sz w:val="20"/>
              </w:rPr>
              <w:t xml:space="preserve">Cycle 2 Day 1 </w:t>
            </w:r>
          </w:p>
        </w:tc>
        <w:tc>
          <w:tcPr>
            <w:tcW w:w="534" w:type="pct"/>
            <w:tcBorders>
              <w:top w:val="single" w:sz="4" w:space="0" w:color="auto"/>
            </w:tcBorders>
            <w:shd w:val="clear" w:color="auto" w:fill="E6E6E6"/>
            <w:vAlign w:val="center"/>
          </w:tcPr>
          <w:p w14:paraId="57303E21" w14:textId="77777777" w:rsidR="005E5012" w:rsidRDefault="00A212D4" w:rsidP="006D7144">
            <w:pPr>
              <w:jc w:val="center"/>
              <w:rPr>
                <w:rFonts w:ascii="Calibri" w:hAnsi="Calibri"/>
                <w:b/>
                <w:sz w:val="20"/>
              </w:rPr>
            </w:pPr>
            <w:r>
              <w:rPr>
                <w:rFonts w:ascii="Calibri" w:hAnsi="Calibri"/>
                <w:b/>
                <w:sz w:val="20"/>
              </w:rPr>
              <w:t>Cycle 3-13</w:t>
            </w:r>
          </w:p>
          <w:p w14:paraId="2370311D" w14:textId="6BC77B42" w:rsidR="00A212D4" w:rsidRPr="00036E21" w:rsidRDefault="00A212D4" w:rsidP="006D7144">
            <w:pPr>
              <w:jc w:val="center"/>
              <w:rPr>
                <w:rFonts w:ascii="Calibri" w:hAnsi="Calibri"/>
                <w:b/>
                <w:sz w:val="20"/>
              </w:rPr>
            </w:pPr>
            <w:r>
              <w:rPr>
                <w:rFonts w:ascii="Calibri" w:hAnsi="Calibri"/>
                <w:b/>
                <w:sz w:val="20"/>
              </w:rPr>
              <w:t xml:space="preserve">Day 1 </w:t>
            </w:r>
          </w:p>
        </w:tc>
        <w:tc>
          <w:tcPr>
            <w:tcW w:w="866" w:type="pct"/>
            <w:tcBorders>
              <w:top w:val="single" w:sz="4" w:space="0" w:color="auto"/>
            </w:tcBorders>
            <w:shd w:val="clear" w:color="auto" w:fill="E6E6E6"/>
            <w:vAlign w:val="center"/>
          </w:tcPr>
          <w:p w14:paraId="14E20D20" w14:textId="77777777" w:rsidR="005E5012" w:rsidRDefault="00A212D4" w:rsidP="006D7144">
            <w:pPr>
              <w:jc w:val="center"/>
              <w:rPr>
                <w:rFonts w:ascii="Calibri" w:hAnsi="Calibri"/>
                <w:b/>
                <w:sz w:val="20"/>
              </w:rPr>
            </w:pPr>
            <w:r>
              <w:rPr>
                <w:rFonts w:ascii="Calibri" w:hAnsi="Calibri"/>
                <w:b/>
                <w:sz w:val="20"/>
              </w:rPr>
              <w:t xml:space="preserve">End of treatment Visit </w:t>
            </w:r>
            <w:r w:rsidR="005E5012" w:rsidRPr="00036E21">
              <w:rPr>
                <w:rFonts w:ascii="Calibri" w:hAnsi="Calibri"/>
                <w:b/>
                <w:sz w:val="20"/>
              </w:rPr>
              <w:t xml:space="preserve"> </w:t>
            </w:r>
          </w:p>
          <w:p w14:paraId="2218DE7C" w14:textId="0FA4C5B7" w:rsidR="00A212D4" w:rsidRPr="00036E21" w:rsidRDefault="00A212D4" w:rsidP="006D7144">
            <w:pPr>
              <w:jc w:val="center"/>
              <w:rPr>
                <w:rFonts w:ascii="Calibri" w:hAnsi="Calibri"/>
                <w:b/>
                <w:sz w:val="20"/>
              </w:rPr>
            </w:pPr>
            <w:r>
              <w:rPr>
                <w:rFonts w:ascii="Calibri" w:hAnsi="Calibri"/>
                <w:b/>
                <w:sz w:val="20"/>
              </w:rPr>
              <w:t xml:space="preserve">(28 days from final dose) </w:t>
            </w:r>
          </w:p>
        </w:tc>
        <w:tc>
          <w:tcPr>
            <w:tcW w:w="800" w:type="pct"/>
            <w:tcBorders>
              <w:top w:val="single" w:sz="4" w:space="0" w:color="auto"/>
            </w:tcBorders>
            <w:shd w:val="clear" w:color="auto" w:fill="E6E6E6"/>
          </w:tcPr>
          <w:p w14:paraId="2F1BF052" w14:textId="77777777" w:rsidR="005E5012" w:rsidRPr="00036E21" w:rsidRDefault="005E5012" w:rsidP="006D7144">
            <w:pPr>
              <w:jc w:val="center"/>
              <w:rPr>
                <w:rFonts w:ascii="Calibri" w:hAnsi="Calibri"/>
                <w:b/>
                <w:sz w:val="20"/>
              </w:rPr>
            </w:pPr>
          </w:p>
          <w:p w14:paraId="56AA131D" w14:textId="77777777" w:rsidR="00A212D4" w:rsidRDefault="00A212D4" w:rsidP="006D7144">
            <w:pPr>
              <w:jc w:val="center"/>
              <w:rPr>
                <w:rFonts w:ascii="Calibri" w:hAnsi="Calibri"/>
                <w:b/>
                <w:sz w:val="20"/>
              </w:rPr>
            </w:pPr>
            <w:r>
              <w:rPr>
                <w:rFonts w:ascii="Calibri" w:hAnsi="Calibri"/>
                <w:b/>
                <w:sz w:val="20"/>
              </w:rPr>
              <w:t>Follow-Up Phase</w:t>
            </w:r>
          </w:p>
          <w:p w14:paraId="5DDF593F" w14:textId="6F2AD0B9" w:rsidR="005E5012" w:rsidRPr="00036E21" w:rsidRDefault="00A212D4" w:rsidP="006D7144">
            <w:pPr>
              <w:jc w:val="center"/>
              <w:rPr>
                <w:rFonts w:ascii="Calibri" w:hAnsi="Calibri"/>
                <w:b/>
                <w:sz w:val="20"/>
              </w:rPr>
            </w:pPr>
            <w:r>
              <w:rPr>
                <w:rFonts w:ascii="Calibri" w:hAnsi="Calibri"/>
                <w:b/>
                <w:sz w:val="20"/>
              </w:rPr>
              <w:t xml:space="preserve">(every 12 weeks)  </w:t>
            </w:r>
          </w:p>
        </w:tc>
      </w:tr>
      <w:tr w:rsidR="00684A5A" w:rsidRPr="00C25794" w14:paraId="5B21B1F6" w14:textId="77777777" w:rsidTr="00A212D4">
        <w:trPr>
          <w:trHeight w:val="275"/>
        </w:trPr>
        <w:tc>
          <w:tcPr>
            <w:tcW w:w="1465" w:type="pct"/>
            <w:vAlign w:val="center"/>
          </w:tcPr>
          <w:p w14:paraId="003C5B30" w14:textId="75332503" w:rsidR="00684A5A" w:rsidRPr="00036E21" w:rsidRDefault="00684A5A" w:rsidP="006D7144">
            <w:pPr>
              <w:rPr>
                <w:rFonts w:ascii="Calibri" w:hAnsi="Calibri"/>
                <w:sz w:val="20"/>
              </w:rPr>
            </w:pPr>
            <w:r>
              <w:rPr>
                <w:rFonts w:ascii="Calibri" w:hAnsi="Calibri"/>
                <w:sz w:val="20"/>
              </w:rPr>
              <w:t>Archival Tissue Sample sent for analysis</w:t>
            </w:r>
          </w:p>
        </w:tc>
        <w:tc>
          <w:tcPr>
            <w:tcW w:w="483" w:type="pct"/>
            <w:vAlign w:val="center"/>
          </w:tcPr>
          <w:p w14:paraId="2682ECA6" w14:textId="461FE617" w:rsidR="00684A5A" w:rsidRPr="00036E21" w:rsidRDefault="00684A5A" w:rsidP="006D7144">
            <w:pPr>
              <w:jc w:val="center"/>
              <w:rPr>
                <w:rFonts w:ascii="Calibri" w:hAnsi="Calibri"/>
                <w:sz w:val="20"/>
                <w:szCs w:val="20"/>
              </w:rPr>
            </w:pPr>
            <w:r>
              <w:rPr>
                <w:rFonts w:ascii="Calibri" w:hAnsi="Calibri"/>
                <w:sz w:val="20"/>
                <w:szCs w:val="20"/>
              </w:rPr>
              <w:t>X</w:t>
            </w:r>
          </w:p>
        </w:tc>
        <w:tc>
          <w:tcPr>
            <w:tcW w:w="451" w:type="pct"/>
            <w:vAlign w:val="center"/>
          </w:tcPr>
          <w:p w14:paraId="07BD563B" w14:textId="77777777" w:rsidR="00684A5A" w:rsidRPr="00036E21" w:rsidRDefault="00684A5A" w:rsidP="006D7144">
            <w:pPr>
              <w:jc w:val="center"/>
              <w:rPr>
                <w:rFonts w:ascii="Calibri" w:hAnsi="Calibri"/>
                <w:sz w:val="20"/>
                <w:szCs w:val="20"/>
              </w:rPr>
            </w:pPr>
          </w:p>
        </w:tc>
        <w:tc>
          <w:tcPr>
            <w:tcW w:w="400" w:type="pct"/>
            <w:vAlign w:val="center"/>
          </w:tcPr>
          <w:p w14:paraId="05A1C099" w14:textId="77777777" w:rsidR="00684A5A" w:rsidRPr="00036E21" w:rsidRDefault="00684A5A" w:rsidP="006D7144">
            <w:pPr>
              <w:jc w:val="center"/>
              <w:rPr>
                <w:rFonts w:ascii="Calibri" w:hAnsi="Calibri"/>
                <w:sz w:val="20"/>
                <w:szCs w:val="20"/>
              </w:rPr>
            </w:pPr>
          </w:p>
        </w:tc>
        <w:tc>
          <w:tcPr>
            <w:tcW w:w="534" w:type="pct"/>
            <w:vAlign w:val="center"/>
          </w:tcPr>
          <w:p w14:paraId="296652AC" w14:textId="77777777" w:rsidR="00684A5A" w:rsidRPr="00036E21" w:rsidRDefault="00684A5A" w:rsidP="006D7144">
            <w:pPr>
              <w:jc w:val="center"/>
              <w:rPr>
                <w:rFonts w:ascii="Calibri" w:hAnsi="Calibri"/>
                <w:sz w:val="20"/>
                <w:szCs w:val="20"/>
              </w:rPr>
            </w:pPr>
          </w:p>
        </w:tc>
        <w:tc>
          <w:tcPr>
            <w:tcW w:w="866" w:type="pct"/>
            <w:vAlign w:val="center"/>
          </w:tcPr>
          <w:p w14:paraId="557E66F3" w14:textId="77777777" w:rsidR="00684A5A" w:rsidRPr="00036E21" w:rsidRDefault="00684A5A" w:rsidP="006D7144">
            <w:pPr>
              <w:jc w:val="center"/>
              <w:rPr>
                <w:rFonts w:ascii="Calibri" w:hAnsi="Calibri"/>
                <w:sz w:val="20"/>
                <w:szCs w:val="20"/>
              </w:rPr>
            </w:pPr>
          </w:p>
        </w:tc>
        <w:tc>
          <w:tcPr>
            <w:tcW w:w="800" w:type="pct"/>
          </w:tcPr>
          <w:p w14:paraId="6D4069A4" w14:textId="77777777" w:rsidR="00684A5A" w:rsidRPr="00036E21" w:rsidRDefault="00684A5A" w:rsidP="006D7144">
            <w:pPr>
              <w:jc w:val="center"/>
              <w:rPr>
                <w:rFonts w:ascii="Calibri" w:hAnsi="Calibri"/>
                <w:sz w:val="20"/>
                <w:szCs w:val="20"/>
              </w:rPr>
            </w:pPr>
          </w:p>
        </w:tc>
      </w:tr>
      <w:tr w:rsidR="00A212D4" w:rsidRPr="00C25794" w14:paraId="4C2DFA26" w14:textId="77777777" w:rsidTr="00A212D4">
        <w:trPr>
          <w:trHeight w:val="275"/>
        </w:trPr>
        <w:tc>
          <w:tcPr>
            <w:tcW w:w="1465" w:type="pct"/>
            <w:vAlign w:val="center"/>
          </w:tcPr>
          <w:p w14:paraId="43AB1915" w14:textId="77777777" w:rsidR="005E5012" w:rsidRPr="00036E21" w:rsidRDefault="005E5012" w:rsidP="006D7144">
            <w:pPr>
              <w:rPr>
                <w:rFonts w:ascii="Calibri" w:hAnsi="Calibri"/>
                <w:sz w:val="20"/>
              </w:rPr>
            </w:pPr>
            <w:r w:rsidRPr="00036E21">
              <w:rPr>
                <w:rFonts w:ascii="Calibri" w:hAnsi="Calibri"/>
                <w:sz w:val="20"/>
              </w:rPr>
              <w:t xml:space="preserve">Informed Consent </w:t>
            </w:r>
          </w:p>
        </w:tc>
        <w:tc>
          <w:tcPr>
            <w:tcW w:w="483" w:type="pct"/>
            <w:vAlign w:val="center"/>
          </w:tcPr>
          <w:p w14:paraId="15EE24F4"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51" w:type="pct"/>
            <w:vAlign w:val="center"/>
          </w:tcPr>
          <w:p w14:paraId="6C0C74D0" w14:textId="77777777" w:rsidR="005E5012" w:rsidRPr="00036E21" w:rsidRDefault="005E5012" w:rsidP="006D7144">
            <w:pPr>
              <w:jc w:val="center"/>
              <w:rPr>
                <w:rFonts w:ascii="Calibri" w:hAnsi="Calibri"/>
                <w:sz w:val="20"/>
                <w:szCs w:val="20"/>
              </w:rPr>
            </w:pPr>
          </w:p>
        </w:tc>
        <w:tc>
          <w:tcPr>
            <w:tcW w:w="400" w:type="pct"/>
            <w:vAlign w:val="center"/>
          </w:tcPr>
          <w:p w14:paraId="34EA370A" w14:textId="77777777" w:rsidR="005E5012" w:rsidRPr="00036E21" w:rsidRDefault="005E5012" w:rsidP="006D7144">
            <w:pPr>
              <w:jc w:val="center"/>
              <w:rPr>
                <w:rFonts w:ascii="Calibri" w:hAnsi="Calibri"/>
                <w:sz w:val="20"/>
                <w:szCs w:val="20"/>
              </w:rPr>
            </w:pPr>
          </w:p>
        </w:tc>
        <w:tc>
          <w:tcPr>
            <w:tcW w:w="534" w:type="pct"/>
            <w:vAlign w:val="center"/>
          </w:tcPr>
          <w:p w14:paraId="184E4EA1" w14:textId="77777777" w:rsidR="005E5012" w:rsidRPr="00036E21" w:rsidRDefault="005E5012" w:rsidP="006D7144">
            <w:pPr>
              <w:jc w:val="center"/>
              <w:rPr>
                <w:rFonts w:ascii="Calibri" w:hAnsi="Calibri"/>
                <w:sz w:val="20"/>
                <w:szCs w:val="20"/>
              </w:rPr>
            </w:pPr>
          </w:p>
        </w:tc>
        <w:tc>
          <w:tcPr>
            <w:tcW w:w="866" w:type="pct"/>
            <w:vAlign w:val="center"/>
          </w:tcPr>
          <w:p w14:paraId="0F2B41B8" w14:textId="77777777" w:rsidR="005E5012" w:rsidRPr="00036E21" w:rsidRDefault="005E5012" w:rsidP="006D7144">
            <w:pPr>
              <w:jc w:val="center"/>
              <w:rPr>
                <w:rFonts w:ascii="Calibri" w:hAnsi="Calibri"/>
                <w:sz w:val="20"/>
                <w:szCs w:val="20"/>
              </w:rPr>
            </w:pPr>
          </w:p>
        </w:tc>
        <w:tc>
          <w:tcPr>
            <w:tcW w:w="800" w:type="pct"/>
          </w:tcPr>
          <w:p w14:paraId="0984F169" w14:textId="77777777" w:rsidR="005E5012" w:rsidRPr="00036E21" w:rsidRDefault="005E5012" w:rsidP="006D7144">
            <w:pPr>
              <w:jc w:val="center"/>
              <w:rPr>
                <w:rFonts w:ascii="Calibri" w:hAnsi="Calibri"/>
                <w:sz w:val="20"/>
                <w:szCs w:val="20"/>
              </w:rPr>
            </w:pPr>
          </w:p>
        </w:tc>
      </w:tr>
      <w:tr w:rsidR="00A212D4" w:rsidRPr="00C25794" w14:paraId="1E5754BE" w14:textId="77777777" w:rsidTr="00A212D4">
        <w:trPr>
          <w:trHeight w:val="259"/>
        </w:trPr>
        <w:tc>
          <w:tcPr>
            <w:tcW w:w="1465" w:type="pct"/>
            <w:vAlign w:val="center"/>
          </w:tcPr>
          <w:p w14:paraId="1AE255B4" w14:textId="77777777" w:rsidR="005E5012" w:rsidRPr="00036E21" w:rsidRDefault="005E5012" w:rsidP="006D7144">
            <w:pPr>
              <w:rPr>
                <w:rFonts w:ascii="Calibri" w:hAnsi="Calibri"/>
                <w:sz w:val="20"/>
              </w:rPr>
            </w:pPr>
            <w:r w:rsidRPr="00036E21">
              <w:rPr>
                <w:rFonts w:ascii="Calibri" w:hAnsi="Calibri"/>
                <w:sz w:val="20"/>
              </w:rPr>
              <w:t>Eligibility Evaluation</w:t>
            </w:r>
          </w:p>
        </w:tc>
        <w:tc>
          <w:tcPr>
            <w:tcW w:w="483" w:type="pct"/>
            <w:vAlign w:val="center"/>
          </w:tcPr>
          <w:p w14:paraId="77FEA252"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51" w:type="pct"/>
            <w:vAlign w:val="center"/>
          </w:tcPr>
          <w:p w14:paraId="7EA60C03" w14:textId="77777777" w:rsidR="005E5012" w:rsidRPr="00036E21" w:rsidRDefault="005E5012" w:rsidP="006D7144">
            <w:pPr>
              <w:jc w:val="center"/>
              <w:rPr>
                <w:rFonts w:ascii="Calibri" w:hAnsi="Calibri"/>
                <w:sz w:val="20"/>
                <w:szCs w:val="20"/>
              </w:rPr>
            </w:pPr>
          </w:p>
        </w:tc>
        <w:tc>
          <w:tcPr>
            <w:tcW w:w="400" w:type="pct"/>
            <w:vAlign w:val="center"/>
          </w:tcPr>
          <w:p w14:paraId="4327C268" w14:textId="77777777" w:rsidR="005E5012" w:rsidRPr="00036E21" w:rsidRDefault="005E5012" w:rsidP="006D7144">
            <w:pPr>
              <w:jc w:val="center"/>
              <w:rPr>
                <w:rFonts w:ascii="Calibri" w:hAnsi="Calibri"/>
                <w:sz w:val="20"/>
                <w:szCs w:val="20"/>
              </w:rPr>
            </w:pPr>
          </w:p>
        </w:tc>
        <w:tc>
          <w:tcPr>
            <w:tcW w:w="534" w:type="pct"/>
            <w:vAlign w:val="center"/>
          </w:tcPr>
          <w:p w14:paraId="6759D83C" w14:textId="77777777" w:rsidR="005E5012" w:rsidRPr="00036E21" w:rsidRDefault="005E5012" w:rsidP="006D7144">
            <w:pPr>
              <w:jc w:val="center"/>
              <w:rPr>
                <w:rFonts w:ascii="Calibri" w:hAnsi="Calibri"/>
                <w:sz w:val="20"/>
                <w:szCs w:val="20"/>
              </w:rPr>
            </w:pPr>
          </w:p>
        </w:tc>
        <w:tc>
          <w:tcPr>
            <w:tcW w:w="866" w:type="pct"/>
            <w:vAlign w:val="center"/>
          </w:tcPr>
          <w:p w14:paraId="7CC9686F" w14:textId="77777777" w:rsidR="005E5012" w:rsidRPr="00036E21" w:rsidRDefault="005E5012" w:rsidP="006D7144">
            <w:pPr>
              <w:jc w:val="center"/>
              <w:rPr>
                <w:rFonts w:ascii="Calibri" w:hAnsi="Calibri"/>
                <w:sz w:val="20"/>
                <w:szCs w:val="20"/>
              </w:rPr>
            </w:pPr>
          </w:p>
        </w:tc>
        <w:tc>
          <w:tcPr>
            <w:tcW w:w="800" w:type="pct"/>
          </w:tcPr>
          <w:p w14:paraId="55B86714" w14:textId="77777777" w:rsidR="005E5012" w:rsidRPr="00036E21" w:rsidRDefault="005E5012" w:rsidP="006D7144">
            <w:pPr>
              <w:jc w:val="center"/>
              <w:rPr>
                <w:rFonts w:ascii="Calibri" w:hAnsi="Calibri"/>
                <w:sz w:val="20"/>
                <w:szCs w:val="20"/>
              </w:rPr>
            </w:pPr>
          </w:p>
        </w:tc>
      </w:tr>
      <w:tr w:rsidR="00A212D4" w:rsidRPr="00C25794" w14:paraId="37588865" w14:textId="77777777" w:rsidTr="00A212D4">
        <w:trPr>
          <w:trHeight w:val="275"/>
        </w:trPr>
        <w:tc>
          <w:tcPr>
            <w:tcW w:w="1465" w:type="pct"/>
            <w:vAlign w:val="center"/>
          </w:tcPr>
          <w:p w14:paraId="175AB4C6" w14:textId="77777777" w:rsidR="005E5012" w:rsidRPr="00036E21" w:rsidRDefault="005E5012" w:rsidP="006D7144">
            <w:pPr>
              <w:rPr>
                <w:rFonts w:ascii="Calibri" w:hAnsi="Calibri"/>
                <w:sz w:val="20"/>
              </w:rPr>
            </w:pPr>
            <w:r w:rsidRPr="00036E21">
              <w:rPr>
                <w:rFonts w:ascii="Calibri" w:hAnsi="Calibri"/>
                <w:sz w:val="20"/>
              </w:rPr>
              <w:t xml:space="preserve">Medical History </w:t>
            </w:r>
          </w:p>
        </w:tc>
        <w:tc>
          <w:tcPr>
            <w:tcW w:w="483" w:type="pct"/>
            <w:vAlign w:val="center"/>
          </w:tcPr>
          <w:p w14:paraId="0DD5C8CE"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51" w:type="pct"/>
            <w:vAlign w:val="center"/>
          </w:tcPr>
          <w:p w14:paraId="5D853524" w14:textId="77777777" w:rsidR="005E5012" w:rsidRPr="00036E21" w:rsidRDefault="005E5012" w:rsidP="006D7144">
            <w:pPr>
              <w:jc w:val="center"/>
              <w:rPr>
                <w:rFonts w:ascii="Calibri" w:hAnsi="Calibri"/>
                <w:sz w:val="20"/>
                <w:szCs w:val="20"/>
              </w:rPr>
            </w:pPr>
          </w:p>
        </w:tc>
        <w:tc>
          <w:tcPr>
            <w:tcW w:w="400" w:type="pct"/>
            <w:vAlign w:val="center"/>
          </w:tcPr>
          <w:p w14:paraId="5A5489A8" w14:textId="77777777" w:rsidR="005E5012" w:rsidRPr="00036E21" w:rsidRDefault="005E5012" w:rsidP="006D7144">
            <w:pPr>
              <w:jc w:val="center"/>
              <w:rPr>
                <w:rFonts w:ascii="Calibri" w:hAnsi="Calibri"/>
                <w:sz w:val="20"/>
                <w:szCs w:val="20"/>
              </w:rPr>
            </w:pPr>
          </w:p>
        </w:tc>
        <w:tc>
          <w:tcPr>
            <w:tcW w:w="534" w:type="pct"/>
            <w:vAlign w:val="center"/>
          </w:tcPr>
          <w:p w14:paraId="7831DB3A" w14:textId="77777777" w:rsidR="005E5012" w:rsidRPr="00036E21" w:rsidRDefault="005E5012" w:rsidP="006D7144">
            <w:pPr>
              <w:jc w:val="center"/>
              <w:rPr>
                <w:rFonts w:ascii="Calibri" w:hAnsi="Calibri"/>
                <w:sz w:val="20"/>
                <w:szCs w:val="20"/>
              </w:rPr>
            </w:pPr>
          </w:p>
        </w:tc>
        <w:tc>
          <w:tcPr>
            <w:tcW w:w="866" w:type="pct"/>
            <w:vAlign w:val="center"/>
          </w:tcPr>
          <w:p w14:paraId="2BB4412C" w14:textId="77777777" w:rsidR="005E5012" w:rsidRPr="00036E21" w:rsidRDefault="005E5012" w:rsidP="006D7144">
            <w:pPr>
              <w:jc w:val="center"/>
              <w:rPr>
                <w:rFonts w:ascii="Calibri" w:hAnsi="Calibri"/>
                <w:sz w:val="20"/>
                <w:szCs w:val="20"/>
              </w:rPr>
            </w:pPr>
          </w:p>
        </w:tc>
        <w:tc>
          <w:tcPr>
            <w:tcW w:w="800" w:type="pct"/>
          </w:tcPr>
          <w:p w14:paraId="3D350DA0" w14:textId="77777777" w:rsidR="005E5012" w:rsidRPr="00036E21" w:rsidRDefault="005E5012" w:rsidP="006D7144">
            <w:pPr>
              <w:jc w:val="center"/>
              <w:rPr>
                <w:rFonts w:ascii="Calibri" w:hAnsi="Calibri"/>
                <w:sz w:val="20"/>
                <w:szCs w:val="20"/>
              </w:rPr>
            </w:pPr>
          </w:p>
        </w:tc>
      </w:tr>
      <w:tr w:rsidR="00A212D4" w:rsidRPr="00C25794" w14:paraId="1068121A" w14:textId="77777777" w:rsidTr="00A212D4">
        <w:trPr>
          <w:trHeight w:val="259"/>
        </w:trPr>
        <w:tc>
          <w:tcPr>
            <w:tcW w:w="1465" w:type="pct"/>
            <w:vAlign w:val="center"/>
          </w:tcPr>
          <w:p w14:paraId="5A75594A" w14:textId="77777777" w:rsidR="005E5012" w:rsidRPr="00036E21" w:rsidRDefault="005E5012" w:rsidP="006D7144">
            <w:pPr>
              <w:rPr>
                <w:rFonts w:ascii="Calibri" w:hAnsi="Calibri"/>
                <w:sz w:val="20"/>
              </w:rPr>
            </w:pPr>
            <w:r w:rsidRPr="00036E21">
              <w:rPr>
                <w:rFonts w:ascii="Calibri" w:hAnsi="Calibri"/>
                <w:sz w:val="20"/>
              </w:rPr>
              <w:t xml:space="preserve">Physical Exam </w:t>
            </w:r>
          </w:p>
        </w:tc>
        <w:tc>
          <w:tcPr>
            <w:tcW w:w="483" w:type="pct"/>
            <w:vAlign w:val="center"/>
          </w:tcPr>
          <w:p w14:paraId="62EF5A7A"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51" w:type="pct"/>
            <w:vAlign w:val="center"/>
          </w:tcPr>
          <w:p w14:paraId="136ED80F"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00" w:type="pct"/>
            <w:vAlign w:val="center"/>
          </w:tcPr>
          <w:p w14:paraId="1E6373D8"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534" w:type="pct"/>
            <w:vAlign w:val="center"/>
          </w:tcPr>
          <w:p w14:paraId="685FE861"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866" w:type="pct"/>
            <w:vAlign w:val="center"/>
          </w:tcPr>
          <w:p w14:paraId="4262B2F2"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800" w:type="pct"/>
            <w:vAlign w:val="center"/>
          </w:tcPr>
          <w:p w14:paraId="5F77C25B"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r>
      <w:tr w:rsidR="00A212D4" w:rsidRPr="00C25794" w14:paraId="336EF3B0" w14:textId="77777777" w:rsidTr="00A212D4">
        <w:trPr>
          <w:trHeight w:val="259"/>
        </w:trPr>
        <w:tc>
          <w:tcPr>
            <w:tcW w:w="1465" w:type="pct"/>
            <w:vAlign w:val="center"/>
          </w:tcPr>
          <w:p w14:paraId="038B1849" w14:textId="48997BD0" w:rsidR="005E5012" w:rsidRPr="00036E21" w:rsidRDefault="00A212D4" w:rsidP="006D7144">
            <w:pPr>
              <w:rPr>
                <w:rFonts w:ascii="Calibri" w:hAnsi="Calibri"/>
                <w:sz w:val="20"/>
              </w:rPr>
            </w:pPr>
            <w:r>
              <w:rPr>
                <w:rFonts w:ascii="Calibri" w:hAnsi="Calibri"/>
                <w:sz w:val="20"/>
              </w:rPr>
              <w:t xml:space="preserve">Treatment with Atezolizumab </w:t>
            </w:r>
          </w:p>
        </w:tc>
        <w:tc>
          <w:tcPr>
            <w:tcW w:w="483" w:type="pct"/>
            <w:vAlign w:val="center"/>
          </w:tcPr>
          <w:p w14:paraId="0A2F5BC6" w14:textId="77777777" w:rsidR="005E5012" w:rsidRPr="00036E21" w:rsidRDefault="005E5012" w:rsidP="006D7144">
            <w:pPr>
              <w:jc w:val="center"/>
              <w:rPr>
                <w:rFonts w:ascii="Calibri" w:hAnsi="Calibri"/>
                <w:sz w:val="20"/>
                <w:szCs w:val="20"/>
              </w:rPr>
            </w:pPr>
          </w:p>
        </w:tc>
        <w:tc>
          <w:tcPr>
            <w:tcW w:w="451" w:type="pct"/>
            <w:vAlign w:val="center"/>
          </w:tcPr>
          <w:p w14:paraId="55E077B2" w14:textId="564F4086" w:rsidR="005E5012" w:rsidRPr="00036E21" w:rsidRDefault="003C5C07" w:rsidP="006D7144">
            <w:pPr>
              <w:jc w:val="center"/>
              <w:rPr>
                <w:rFonts w:ascii="Calibri" w:hAnsi="Calibri"/>
                <w:sz w:val="20"/>
                <w:szCs w:val="20"/>
              </w:rPr>
            </w:pPr>
            <w:r>
              <w:rPr>
                <w:rFonts w:ascii="Calibri" w:hAnsi="Calibri"/>
                <w:sz w:val="20"/>
                <w:szCs w:val="20"/>
              </w:rPr>
              <w:t>X</w:t>
            </w:r>
          </w:p>
        </w:tc>
        <w:tc>
          <w:tcPr>
            <w:tcW w:w="400" w:type="pct"/>
            <w:vAlign w:val="center"/>
          </w:tcPr>
          <w:p w14:paraId="1F5CCD6B" w14:textId="77777777" w:rsidR="005E5012" w:rsidRPr="00036E21" w:rsidRDefault="005E5012" w:rsidP="006D7144">
            <w:pPr>
              <w:jc w:val="center"/>
              <w:rPr>
                <w:rFonts w:ascii="Calibri" w:hAnsi="Calibri"/>
                <w:sz w:val="20"/>
                <w:szCs w:val="20"/>
              </w:rPr>
            </w:pPr>
            <w:r>
              <w:rPr>
                <w:rFonts w:ascii="Calibri" w:hAnsi="Calibri"/>
                <w:sz w:val="20"/>
                <w:szCs w:val="20"/>
              </w:rPr>
              <w:t>X</w:t>
            </w:r>
          </w:p>
        </w:tc>
        <w:tc>
          <w:tcPr>
            <w:tcW w:w="534" w:type="pct"/>
            <w:vAlign w:val="center"/>
          </w:tcPr>
          <w:p w14:paraId="46414EF9" w14:textId="60C310A8" w:rsidR="005E5012" w:rsidRPr="00036E21" w:rsidRDefault="00A212D4" w:rsidP="006D7144">
            <w:pPr>
              <w:jc w:val="center"/>
              <w:rPr>
                <w:rFonts w:ascii="Calibri" w:hAnsi="Calibri"/>
                <w:sz w:val="20"/>
                <w:szCs w:val="20"/>
              </w:rPr>
            </w:pPr>
            <w:r>
              <w:rPr>
                <w:rFonts w:ascii="Calibri" w:hAnsi="Calibri"/>
                <w:sz w:val="20"/>
                <w:szCs w:val="20"/>
              </w:rPr>
              <w:t xml:space="preserve">X </w:t>
            </w:r>
          </w:p>
        </w:tc>
        <w:tc>
          <w:tcPr>
            <w:tcW w:w="866" w:type="pct"/>
            <w:vAlign w:val="center"/>
          </w:tcPr>
          <w:p w14:paraId="527F7CC6" w14:textId="3157B24A" w:rsidR="005E5012" w:rsidRPr="00036E21" w:rsidRDefault="005E5012" w:rsidP="006D7144">
            <w:pPr>
              <w:jc w:val="center"/>
              <w:rPr>
                <w:rFonts w:ascii="Calibri" w:hAnsi="Calibri"/>
                <w:sz w:val="20"/>
                <w:szCs w:val="20"/>
              </w:rPr>
            </w:pPr>
          </w:p>
        </w:tc>
        <w:tc>
          <w:tcPr>
            <w:tcW w:w="800" w:type="pct"/>
            <w:vAlign w:val="center"/>
          </w:tcPr>
          <w:p w14:paraId="7FE29B5B" w14:textId="77777777" w:rsidR="005E5012" w:rsidRPr="00036E21" w:rsidRDefault="005E5012" w:rsidP="006D7144">
            <w:pPr>
              <w:jc w:val="center"/>
              <w:rPr>
                <w:rFonts w:ascii="Calibri" w:hAnsi="Calibri"/>
                <w:sz w:val="20"/>
                <w:szCs w:val="20"/>
              </w:rPr>
            </w:pPr>
          </w:p>
        </w:tc>
      </w:tr>
      <w:tr w:rsidR="00A212D4" w:rsidRPr="00C25794" w14:paraId="1ED7D9BA" w14:textId="77777777" w:rsidTr="00A212D4">
        <w:trPr>
          <w:trHeight w:val="275"/>
        </w:trPr>
        <w:tc>
          <w:tcPr>
            <w:tcW w:w="1465" w:type="pct"/>
            <w:vAlign w:val="center"/>
          </w:tcPr>
          <w:p w14:paraId="0E99B03A" w14:textId="10D51FF3" w:rsidR="005E5012" w:rsidRPr="00036E21" w:rsidRDefault="005E5012" w:rsidP="006D7144">
            <w:pPr>
              <w:rPr>
                <w:rFonts w:ascii="Calibri" w:hAnsi="Calibri"/>
                <w:sz w:val="20"/>
              </w:rPr>
            </w:pPr>
            <w:r w:rsidRPr="00036E21">
              <w:rPr>
                <w:rFonts w:ascii="Calibri" w:hAnsi="Calibri"/>
                <w:sz w:val="20"/>
              </w:rPr>
              <w:lastRenderedPageBreak/>
              <w:t>Pregnancy Test</w:t>
            </w:r>
            <w:r w:rsidR="00063E6A">
              <w:rPr>
                <w:rFonts w:ascii="Calibri" w:hAnsi="Calibri"/>
                <w:sz w:val="20"/>
              </w:rPr>
              <w:t xml:space="preserve"> (</w:t>
            </w:r>
            <w:r w:rsidR="000F38F2">
              <w:rPr>
                <w:rFonts w:ascii="Calibri" w:hAnsi="Calibri"/>
                <w:sz w:val="20"/>
              </w:rPr>
              <w:t>serum test at screening, urine test prior to each cycle</w:t>
            </w:r>
            <w:r w:rsidR="00063E6A">
              <w:rPr>
                <w:rFonts w:ascii="Calibri" w:hAnsi="Calibri"/>
                <w:sz w:val="20"/>
              </w:rPr>
              <w:t>)</w:t>
            </w:r>
            <w:r w:rsidRPr="00036E21">
              <w:rPr>
                <w:rFonts w:ascii="Calibri" w:hAnsi="Calibri"/>
                <w:sz w:val="20"/>
              </w:rPr>
              <w:t xml:space="preserve"> </w:t>
            </w:r>
            <w:r>
              <w:rPr>
                <w:rFonts w:ascii="Calibri" w:hAnsi="Calibri"/>
                <w:sz w:val="20"/>
              </w:rPr>
              <w:t>(</w:t>
            </w:r>
            <w:r w:rsidR="003C5C07">
              <w:rPr>
                <w:rFonts w:ascii="Calibri" w:hAnsi="Calibri"/>
                <w:sz w:val="20"/>
              </w:rPr>
              <w:t>WOCBP</w:t>
            </w:r>
            <w:r>
              <w:rPr>
                <w:rFonts w:ascii="Calibri" w:hAnsi="Calibri"/>
                <w:sz w:val="20"/>
              </w:rPr>
              <w:t>)</w:t>
            </w:r>
          </w:p>
        </w:tc>
        <w:tc>
          <w:tcPr>
            <w:tcW w:w="483" w:type="pct"/>
            <w:vAlign w:val="center"/>
          </w:tcPr>
          <w:p w14:paraId="390A4CC1"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51" w:type="pct"/>
            <w:vAlign w:val="center"/>
          </w:tcPr>
          <w:p w14:paraId="5B2F5DFB"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00" w:type="pct"/>
            <w:vAlign w:val="center"/>
          </w:tcPr>
          <w:p w14:paraId="4335462B" w14:textId="77777777" w:rsidR="005E5012" w:rsidRPr="00036E21" w:rsidRDefault="005E5012" w:rsidP="006D7144">
            <w:pPr>
              <w:jc w:val="center"/>
              <w:rPr>
                <w:rFonts w:ascii="Calibri" w:hAnsi="Calibri"/>
                <w:sz w:val="20"/>
                <w:szCs w:val="20"/>
              </w:rPr>
            </w:pPr>
            <w:r>
              <w:rPr>
                <w:rFonts w:ascii="Calibri" w:hAnsi="Calibri"/>
                <w:sz w:val="20"/>
                <w:szCs w:val="20"/>
              </w:rPr>
              <w:t>X</w:t>
            </w:r>
          </w:p>
        </w:tc>
        <w:tc>
          <w:tcPr>
            <w:tcW w:w="534" w:type="pct"/>
          </w:tcPr>
          <w:p w14:paraId="6DD1AD3F" w14:textId="22F787CB" w:rsidR="005E5012" w:rsidRPr="00036E21" w:rsidRDefault="00A212D4" w:rsidP="006D7144">
            <w:pPr>
              <w:jc w:val="center"/>
              <w:rPr>
                <w:rFonts w:ascii="Calibri" w:hAnsi="Calibri"/>
                <w:sz w:val="20"/>
                <w:szCs w:val="20"/>
              </w:rPr>
            </w:pPr>
            <w:r>
              <w:rPr>
                <w:rFonts w:ascii="Calibri" w:hAnsi="Calibri"/>
                <w:sz w:val="20"/>
                <w:szCs w:val="20"/>
              </w:rPr>
              <w:t xml:space="preserve">X </w:t>
            </w:r>
          </w:p>
        </w:tc>
        <w:tc>
          <w:tcPr>
            <w:tcW w:w="866" w:type="pct"/>
            <w:vAlign w:val="center"/>
          </w:tcPr>
          <w:p w14:paraId="1FF02A9F" w14:textId="66760AF5" w:rsidR="005E5012" w:rsidRPr="00036E21" w:rsidRDefault="005E5012" w:rsidP="006D7144">
            <w:pPr>
              <w:jc w:val="center"/>
              <w:rPr>
                <w:rFonts w:ascii="Calibri" w:hAnsi="Calibri"/>
                <w:sz w:val="20"/>
                <w:szCs w:val="20"/>
              </w:rPr>
            </w:pPr>
          </w:p>
        </w:tc>
        <w:tc>
          <w:tcPr>
            <w:tcW w:w="800" w:type="pct"/>
          </w:tcPr>
          <w:p w14:paraId="5B9FDC6B" w14:textId="344CB286" w:rsidR="005E5012" w:rsidRPr="00036E21" w:rsidRDefault="005E5012" w:rsidP="006D7144">
            <w:pPr>
              <w:jc w:val="center"/>
              <w:rPr>
                <w:rFonts w:ascii="Calibri" w:hAnsi="Calibri"/>
                <w:sz w:val="20"/>
                <w:szCs w:val="20"/>
              </w:rPr>
            </w:pPr>
          </w:p>
        </w:tc>
      </w:tr>
      <w:tr w:rsidR="00A212D4" w:rsidRPr="00C25794" w14:paraId="556C2089" w14:textId="77777777" w:rsidTr="00A212D4">
        <w:trPr>
          <w:trHeight w:val="275"/>
        </w:trPr>
        <w:tc>
          <w:tcPr>
            <w:tcW w:w="1465" w:type="pct"/>
            <w:vAlign w:val="center"/>
          </w:tcPr>
          <w:p w14:paraId="59C87AC7" w14:textId="66BD6BFB" w:rsidR="005E5012" w:rsidRPr="00036E21" w:rsidRDefault="005E5012" w:rsidP="006D7144">
            <w:pPr>
              <w:rPr>
                <w:rFonts w:ascii="Calibri" w:hAnsi="Calibri"/>
                <w:sz w:val="20"/>
              </w:rPr>
            </w:pPr>
            <w:r w:rsidRPr="00036E21">
              <w:rPr>
                <w:rFonts w:ascii="Calibri" w:hAnsi="Calibri"/>
                <w:sz w:val="20"/>
              </w:rPr>
              <w:t xml:space="preserve">CT Scan </w:t>
            </w:r>
          </w:p>
        </w:tc>
        <w:tc>
          <w:tcPr>
            <w:tcW w:w="483" w:type="pct"/>
            <w:vAlign w:val="center"/>
          </w:tcPr>
          <w:p w14:paraId="7B1B05B2"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51" w:type="pct"/>
            <w:vAlign w:val="center"/>
          </w:tcPr>
          <w:p w14:paraId="56B682F6" w14:textId="77777777" w:rsidR="005E5012" w:rsidRPr="00036E21" w:rsidRDefault="005E5012" w:rsidP="006D7144">
            <w:pPr>
              <w:jc w:val="center"/>
              <w:rPr>
                <w:rFonts w:ascii="Calibri" w:hAnsi="Calibri"/>
                <w:sz w:val="20"/>
                <w:szCs w:val="20"/>
              </w:rPr>
            </w:pPr>
          </w:p>
        </w:tc>
        <w:tc>
          <w:tcPr>
            <w:tcW w:w="400" w:type="pct"/>
            <w:vAlign w:val="center"/>
          </w:tcPr>
          <w:p w14:paraId="32CAF69A" w14:textId="1779688B" w:rsidR="005E5012" w:rsidRPr="00036E21" w:rsidRDefault="005E5012" w:rsidP="006D7144">
            <w:pPr>
              <w:jc w:val="center"/>
              <w:rPr>
                <w:rFonts w:ascii="Calibri" w:hAnsi="Calibri"/>
                <w:sz w:val="20"/>
                <w:szCs w:val="20"/>
              </w:rPr>
            </w:pPr>
          </w:p>
        </w:tc>
        <w:tc>
          <w:tcPr>
            <w:tcW w:w="534" w:type="pct"/>
            <w:vAlign w:val="center"/>
          </w:tcPr>
          <w:p w14:paraId="2F63469E" w14:textId="35C90E31" w:rsidR="005E5012" w:rsidRPr="00A212D4" w:rsidRDefault="005E5012" w:rsidP="006D7144">
            <w:pPr>
              <w:jc w:val="center"/>
              <w:rPr>
                <w:rFonts w:ascii="Calibri" w:hAnsi="Calibri"/>
                <w:sz w:val="20"/>
                <w:szCs w:val="20"/>
              </w:rPr>
            </w:pPr>
            <w:r w:rsidRPr="00036E21">
              <w:rPr>
                <w:rFonts w:ascii="Calibri" w:hAnsi="Calibri"/>
                <w:sz w:val="20"/>
                <w:szCs w:val="20"/>
              </w:rPr>
              <w:t>X</w:t>
            </w:r>
          </w:p>
        </w:tc>
        <w:tc>
          <w:tcPr>
            <w:tcW w:w="866" w:type="pct"/>
            <w:vAlign w:val="center"/>
          </w:tcPr>
          <w:p w14:paraId="0E98D89E" w14:textId="27AC488E" w:rsidR="005E5012" w:rsidRPr="00036E21" w:rsidRDefault="005E5012" w:rsidP="006D7144">
            <w:pPr>
              <w:jc w:val="center"/>
              <w:rPr>
                <w:rFonts w:ascii="Calibri" w:hAnsi="Calibri"/>
                <w:sz w:val="20"/>
                <w:szCs w:val="20"/>
              </w:rPr>
            </w:pPr>
          </w:p>
        </w:tc>
        <w:tc>
          <w:tcPr>
            <w:tcW w:w="800" w:type="pct"/>
          </w:tcPr>
          <w:p w14:paraId="18BAE83D"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r>
      <w:tr w:rsidR="00A212D4" w:rsidRPr="00C25794" w14:paraId="42C1F783" w14:textId="77777777" w:rsidTr="00A212D4">
        <w:trPr>
          <w:trHeight w:val="275"/>
        </w:trPr>
        <w:tc>
          <w:tcPr>
            <w:tcW w:w="1465" w:type="pct"/>
            <w:vAlign w:val="center"/>
          </w:tcPr>
          <w:p w14:paraId="30290056" w14:textId="115474B7" w:rsidR="005E5012" w:rsidRPr="002A2DED" w:rsidRDefault="005E5012" w:rsidP="006D7144">
            <w:pPr>
              <w:pStyle w:val="CommentText"/>
              <w:rPr>
                <w:lang w:val="pt-PT"/>
              </w:rPr>
            </w:pPr>
            <w:r>
              <w:rPr>
                <w:rFonts w:ascii="Calibri" w:hAnsi="Calibri"/>
                <w:lang w:val="pt-PT"/>
              </w:rPr>
              <w:t>Blood tests</w:t>
            </w:r>
            <w:r w:rsidR="007E3170">
              <w:rPr>
                <w:rFonts w:ascii="Calibri" w:hAnsi="Calibri"/>
                <w:lang w:val="pt-PT"/>
              </w:rPr>
              <w:t xml:space="preserve"> </w:t>
            </w:r>
          </w:p>
        </w:tc>
        <w:tc>
          <w:tcPr>
            <w:tcW w:w="483" w:type="pct"/>
            <w:vAlign w:val="center"/>
          </w:tcPr>
          <w:p w14:paraId="2FFEB18B"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51" w:type="pct"/>
            <w:vAlign w:val="center"/>
          </w:tcPr>
          <w:p w14:paraId="58EDF437"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00" w:type="pct"/>
            <w:vAlign w:val="center"/>
          </w:tcPr>
          <w:p w14:paraId="3BBED033"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534" w:type="pct"/>
            <w:vAlign w:val="center"/>
          </w:tcPr>
          <w:p w14:paraId="224615C9"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866" w:type="pct"/>
            <w:vAlign w:val="center"/>
          </w:tcPr>
          <w:p w14:paraId="75BE9104"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800" w:type="pct"/>
          </w:tcPr>
          <w:p w14:paraId="2ACE2DDB" w14:textId="4FFDDE0F" w:rsidR="005E5012" w:rsidRPr="00036E21" w:rsidRDefault="00684A5A" w:rsidP="006D7144">
            <w:pPr>
              <w:jc w:val="center"/>
              <w:rPr>
                <w:rFonts w:ascii="Calibri" w:hAnsi="Calibri"/>
                <w:sz w:val="20"/>
                <w:szCs w:val="20"/>
              </w:rPr>
            </w:pPr>
            <w:r>
              <w:rPr>
                <w:rFonts w:ascii="Calibri" w:hAnsi="Calibri"/>
                <w:sz w:val="20"/>
                <w:szCs w:val="20"/>
              </w:rPr>
              <w:t>X</w:t>
            </w:r>
          </w:p>
        </w:tc>
      </w:tr>
      <w:tr w:rsidR="00A212D4" w:rsidRPr="00C25794" w14:paraId="71483DA3" w14:textId="77777777" w:rsidTr="00A212D4">
        <w:trPr>
          <w:trHeight w:val="72"/>
        </w:trPr>
        <w:tc>
          <w:tcPr>
            <w:tcW w:w="1465" w:type="pct"/>
            <w:vAlign w:val="center"/>
          </w:tcPr>
          <w:p w14:paraId="14ABA8B6" w14:textId="66C09D71" w:rsidR="005E5012" w:rsidRPr="00036E21" w:rsidRDefault="005E5012" w:rsidP="006D7144">
            <w:pPr>
              <w:rPr>
                <w:rFonts w:ascii="Calibri" w:hAnsi="Calibri"/>
                <w:color w:val="000000"/>
                <w:sz w:val="20"/>
              </w:rPr>
            </w:pPr>
            <w:r w:rsidRPr="00036E21">
              <w:rPr>
                <w:rFonts w:ascii="Calibri" w:hAnsi="Calibri"/>
                <w:color w:val="000000"/>
                <w:sz w:val="20"/>
              </w:rPr>
              <w:t xml:space="preserve">Quality of Life Questionnaires </w:t>
            </w:r>
          </w:p>
        </w:tc>
        <w:tc>
          <w:tcPr>
            <w:tcW w:w="483" w:type="pct"/>
            <w:vAlign w:val="center"/>
          </w:tcPr>
          <w:p w14:paraId="18741D9E" w14:textId="0D212AE6" w:rsidR="005E5012" w:rsidRPr="00036E21" w:rsidRDefault="00A212D4" w:rsidP="006D7144">
            <w:pPr>
              <w:jc w:val="center"/>
              <w:rPr>
                <w:rFonts w:ascii="Calibri" w:hAnsi="Calibri"/>
                <w:sz w:val="20"/>
                <w:szCs w:val="20"/>
              </w:rPr>
            </w:pPr>
            <w:r>
              <w:rPr>
                <w:rFonts w:ascii="Calibri" w:hAnsi="Calibri"/>
                <w:sz w:val="20"/>
                <w:szCs w:val="20"/>
              </w:rPr>
              <w:t>X</w:t>
            </w:r>
          </w:p>
        </w:tc>
        <w:tc>
          <w:tcPr>
            <w:tcW w:w="451" w:type="pct"/>
            <w:vAlign w:val="center"/>
          </w:tcPr>
          <w:p w14:paraId="39A10586" w14:textId="15B63934" w:rsidR="005E5012" w:rsidRPr="00036E21" w:rsidRDefault="005E5012" w:rsidP="006D7144">
            <w:pPr>
              <w:jc w:val="center"/>
              <w:rPr>
                <w:rFonts w:ascii="Calibri" w:hAnsi="Calibri"/>
                <w:sz w:val="20"/>
                <w:szCs w:val="20"/>
              </w:rPr>
            </w:pPr>
          </w:p>
        </w:tc>
        <w:tc>
          <w:tcPr>
            <w:tcW w:w="400" w:type="pct"/>
            <w:vAlign w:val="center"/>
          </w:tcPr>
          <w:p w14:paraId="715DB853" w14:textId="176841EF" w:rsidR="005E5012" w:rsidRPr="00036E21" w:rsidRDefault="005E5012" w:rsidP="006D7144">
            <w:pPr>
              <w:jc w:val="center"/>
              <w:rPr>
                <w:rFonts w:ascii="Calibri" w:hAnsi="Calibri"/>
                <w:sz w:val="20"/>
                <w:szCs w:val="20"/>
              </w:rPr>
            </w:pPr>
          </w:p>
        </w:tc>
        <w:tc>
          <w:tcPr>
            <w:tcW w:w="534" w:type="pct"/>
            <w:vAlign w:val="center"/>
          </w:tcPr>
          <w:p w14:paraId="33752F68"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866" w:type="pct"/>
            <w:tcBorders>
              <w:bottom w:val="single" w:sz="4" w:space="0" w:color="auto"/>
            </w:tcBorders>
            <w:vAlign w:val="center"/>
          </w:tcPr>
          <w:p w14:paraId="31A867F2" w14:textId="1B9B7E74" w:rsidR="005E5012" w:rsidRPr="00036E21" w:rsidRDefault="005E5012" w:rsidP="006D7144">
            <w:pPr>
              <w:jc w:val="center"/>
              <w:rPr>
                <w:rFonts w:ascii="Calibri" w:hAnsi="Calibri"/>
                <w:sz w:val="20"/>
                <w:szCs w:val="20"/>
              </w:rPr>
            </w:pPr>
          </w:p>
        </w:tc>
        <w:tc>
          <w:tcPr>
            <w:tcW w:w="800" w:type="pct"/>
            <w:tcBorders>
              <w:bottom w:val="single" w:sz="4" w:space="0" w:color="auto"/>
            </w:tcBorders>
          </w:tcPr>
          <w:p w14:paraId="24A88D7A" w14:textId="0ABD4F65" w:rsidR="005E5012" w:rsidRPr="00036E21" w:rsidRDefault="00A212D4" w:rsidP="006D7144">
            <w:pPr>
              <w:jc w:val="center"/>
              <w:rPr>
                <w:rFonts w:ascii="Calibri" w:hAnsi="Calibri"/>
                <w:sz w:val="20"/>
                <w:szCs w:val="20"/>
              </w:rPr>
            </w:pPr>
            <w:r>
              <w:rPr>
                <w:rFonts w:ascii="Calibri" w:hAnsi="Calibri"/>
                <w:sz w:val="20"/>
                <w:szCs w:val="20"/>
              </w:rPr>
              <w:t>X</w:t>
            </w:r>
          </w:p>
        </w:tc>
      </w:tr>
    </w:tbl>
    <w:p w14:paraId="5D9AFE19" w14:textId="393B8D1D" w:rsidR="00C4113D" w:rsidRDefault="00C4113D" w:rsidP="00BC13F7">
      <w:pPr>
        <w:spacing w:after="120" w:line="240" w:lineRule="auto"/>
        <w:jc w:val="both"/>
        <w:rPr>
          <w:rFonts w:cstheme="minorHAnsi"/>
        </w:rPr>
      </w:pPr>
    </w:p>
    <w:p w14:paraId="3CA153FF" w14:textId="2E6AEB3D" w:rsidR="00A7708E" w:rsidRDefault="008A7D81" w:rsidP="00A7708E">
      <w:pPr>
        <w:tabs>
          <w:tab w:val="left" w:pos="3045"/>
        </w:tabs>
        <w:rPr>
          <w:rFonts w:cstheme="minorHAnsi"/>
        </w:rPr>
      </w:pPr>
      <w:r>
        <w:rPr>
          <w:rFonts w:cstheme="minorHAnsi"/>
        </w:rPr>
        <w:t xml:space="preserve">Your study medical team will review the answers you provide in your Quality of Life Questionnaires. If you raise any issues, your doctor or nurse will be able to assist you or provide further information on an appropriate care pathway. </w:t>
      </w:r>
      <w:r w:rsidR="00A7708E">
        <w:rPr>
          <w:rFonts w:cstheme="minorHAnsi"/>
        </w:rPr>
        <w:tab/>
      </w:r>
    </w:p>
    <w:p w14:paraId="61D87B85" w14:textId="28100286" w:rsidR="008A7D81" w:rsidRPr="00A7708E" w:rsidRDefault="008A7D81" w:rsidP="008A7D81">
      <w:pPr>
        <w:tabs>
          <w:tab w:val="left" w:pos="3045"/>
        </w:tabs>
        <w:rPr>
          <w:rFonts w:cstheme="minorHAnsi"/>
        </w:rPr>
      </w:pPr>
    </w:p>
    <w:sectPr w:rsidR="008A7D81" w:rsidRPr="00A7708E" w:rsidSect="003F4C63">
      <w:footerReference w:type="default" r:id="rId2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0327" w14:textId="77777777" w:rsidR="004E2539" w:rsidRDefault="004E2539" w:rsidP="003F4C63">
      <w:pPr>
        <w:spacing w:after="0" w:line="240" w:lineRule="auto"/>
      </w:pPr>
      <w:r>
        <w:separator/>
      </w:r>
    </w:p>
  </w:endnote>
  <w:endnote w:type="continuationSeparator" w:id="0">
    <w:p w14:paraId="13A51E2C" w14:textId="77777777" w:rsidR="004E2539" w:rsidRDefault="004E2539" w:rsidP="003F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557252"/>
      <w:docPartObj>
        <w:docPartGallery w:val="Page Numbers (Bottom of Page)"/>
        <w:docPartUnique/>
      </w:docPartObj>
    </w:sdtPr>
    <w:sdtEndPr/>
    <w:sdtContent>
      <w:sdt>
        <w:sdtPr>
          <w:id w:val="1728636285"/>
          <w:docPartObj>
            <w:docPartGallery w:val="Page Numbers (Top of Page)"/>
            <w:docPartUnique/>
          </w:docPartObj>
        </w:sdtPr>
        <w:sdtEndPr/>
        <w:sdtContent>
          <w:p w14:paraId="2CCF5AF0" w14:textId="77777777" w:rsidR="00A6309F" w:rsidRDefault="00A6309F" w:rsidP="00D83DBE">
            <w:pPr>
              <w:pStyle w:val="Footer"/>
            </w:pPr>
          </w:p>
          <w:p w14:paraId="29E07E88" w14:textId="6B99A52E" w:rsidR="00D83DBE" w:rsidRDefault="00214BB4" w:rsidP="00D83DBE">
            <w:pPr>
              <w:pStyle w:val="Footer"/>
              <w:rPr>
                <w:sz w:val="16"/>
                <w:szCs w:val="16"/>
              </w:rPr>
            </w:pPr>
            <w:r>
              <w:rPr>
                <w:sz w:val="16"/>
                <w:szCs w:val="16"/>
              </w:rPr>
              <w:t xml:space="preserve">AURORA </w:t>
            </w:r>
            <w:r w:rsidR="005F638A">
              <w:rPr>
                <w:sz w:val="16"/>
                <w:szCs w:val="16"/>
              </w:rPr>
              <w:t xml:space="preserve">Participant </w:t>
            </w:r>
            <w:r w:rsidR="00D83DBE">
              <w:rPr>
                <w:sz w:val="16"/>
                <w:szCs w:val="16"/>
              </w:rPr>
              <w:t xml:space="preserve">Information Sheet </w:t>
            </w:r>
            <w:r w:rsidR="002355B8">
              <w:rPr>
                <w:sz w:val="16"/>
                <w:szCs w:val="16"/>
              </w:rPr>
              <w:t xml:space="preserve"> </w:t>
            </w:r>
            <w:r w:rsidR="000F38F2">
              <w:rPr>
                <w:sz w:val="16"/>
                <w:szCs w:val="16"/>
              </w:rPr>
              <w:t>v3 22-JUL-2022</w:t>
            </w:r>
          </w:p>
          <w:p w14:paraId="2462FCFA" w14:textId="50A5292B" w:rsidR="000C2A72" w:rsidRPr="00D83DBE" w:rsidRDefault="000C2A72" w:rsidP="00D83DBE">
            <w:pPr>
              <w:pStyle w:val="Footer"/>
              <w:rPr>
                <w:sz w:val="16"/>
                <w:szCs w:val="16"/>
              </w:rPr>
            </w:pPr>
            <w:r>
              <w:rPr>
                <w:sz w:val="16"/>
                <w:szCs w:val="16"/>
              </w:rPr>
              <w:t xml:space="preserve">IRAS: </w:t>
            </w:r>
            <w:r w:rsidR="002355B8">
              <w:rPr>
                <w:sz w:val="16"/>
                <w:szCs w:val="16"/>
              </w:rPr>
              <w:t>1004493</w:t>
            </w:r>
          </w:p>
          <w:p w14:paraId="048FC6EF" w14:textId="23C5D041" w:rsidR="00B872C5" w:rsidRDefault="00B872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1C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1C0A">
              <w:rPr>
                <w:b/>
                <w:bCs/>
                <w:noProof/>
              </w:rPr>
              <w:t>14</w:t>
            </w:r>
            <w:r>
              <w:rPr>
                <w:b/>
                <w:bCs/>
                <w:sz w:val="24"/>
                <w:szCs w:val="24"/>
              </w:rPr>
              <w:fldChar w:fldCharType="end"/>
            </w:r>
          </w:p>
        </w:sdtContent>
      </w:sdt>
    </w:sdtContent>
  </w:sdt>
  <w:p w14:paraId="1ACF7693" w14:textId="77777777" w:rsidR="00B872C5" w:rsidRDefault="00B8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19B7" w14:textId="77777777" w:rsidR="004E2539" w:rsidRDefault="004E2539" w:rsidP="003F4C63">
      <w:pPr>
        <w:spacing w:after="0" w:line="240" w:lineRule="auto"/>
      </w:pPr>
      <w:r>
        <w:separator/>
      </w:r>
    </w:p>
  </w:footnote>
  <w:footnote w:type="continuationSeparator" w:id="0">
    <w:p w14:paraId="311C9F8B" w14:textId="77777777" w:rsidR="004E2539" w:rsidRDefault="004E2539" w:rsidP="003F4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245" w:hanging="851"/>
      </w:pPr>
      <w:rPr>
        <w:rFonts w:ascii="Symbol" w:hAnsi="Symbol" w:cs="Symbol"/>
        <w:b w:val="0"/>
        <w:bCs w:val="0"/>
        <w:w w:val="100"/>
        <w:sz w:val="22"/>
        <w:szCs w:val="22"/>
      </w:rPr>
    </w:lvl>
    <w:lvl w:ilvl="1">
      <w:numFmt w:val="bullet"/>
      <w:lvlText w:val="•"/>
      <w:lvlJc w:val="left"/>
      <w:pPr>
        <w:ind w:left="2158" w:hanging="851"/>
      </w:pPr>
    </w:lvl>
    <w:lvl w:ilvl="2">
      <w:numFmt w:val="bullet"/>
      <w:lvlText w:val="•"/>
      <w:lvlJc w:val="left"/>
      <w:pPr>
        <w:ind w:left="3077" w:hanging="851"/>
      </w:pPr>
    </w:lvl>
    <w:lvl w:ilvl="3">
      <w:numFmt w:val="bullet"/>
      <w:lvlText w:val="•"/>
      <w:lvlJc w:val="left"/>
      <w:pPr>
        <w:ind w:left="3995" w:hanging="851"/>
      </w:pPr>
    </w:lvl>
    <w:lvl w:ilvl="4">
      <w:numFmt w:val="bullet"/>
      <w:lvlText w:val="•"/>
      <w:lvlJc w:val="left"/>
      <w:pPr>
        <w:ind w:left="4914" w:hanging="851"/>
      </w:pPr>
    </w:lvl>
    <w:lvl w:ilvl="5">
      <w:numFmt w:val="bullet"/>
      <w:lvlText w:val="•"/>
      <w:lvlJc w:val="left"/>
      <w:pPr>
        <w:ind w:left="5833" w:hanging="851"/>
      </w:pPr>
    </w:lvl>
    <w:lvl w:ilvl="6">
      <w:numFmt w:val="bullet"/>
      <w:lvlText w:val="•"/>
      <w:lvlJc w:val="left"/>
      <w:pPr>
        <w:ind w:left="6751" w:hanging="851"/>
      </w:pPr>
    </w:lvl>
    <w:lvl w:ilvl="7">
      <w:numFmt w:val="bullet"/>
      <w:lvlText w:val="•"/>
      <w:lvlJc w:val="left"/>
      <w:pPr>
        <w:ind w:left="7670" w:hanging="851"/>
      </w:pPr>
    </w:lvl>
    <w:lvl w:ilvl="8">
      <w:numFmt w:val="bullet"/>
      <w:lvlText w:val="•"/>
      <w:lvlJc w:val="left"/>
      <w:pPr>
        <w:ind w:left="8589" w:hanging="851"/>
      </w:pPr>
    </w:lvl>
  </w:abstractNum>
  <w:abstractNum w:abstractNumId="1" w15:restartNumberingAfterBreak="0">
    <w:nsid w:val="002B1FB6"/>
    <w:multiLevelType w:val="multilevel"/>
    <w:tmpl w:val="9B30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05AE3"/>
    <w:multiLevelType w:val="hybridMultilevel"/>
    <w:tmpl w:val="6F081C12"/>
    <w:lvl w:ilvl="0" w:tplc="70FE3374">
      <w:start w:val="1"/>
      <w:numFmt w:val="bullet"/>
      <w:lvlText w:val=""/>
      <w:lvlJc w:val="left"/>
      <w:pPr>
        <w:tabs>
          <w:tab w:val="num" w:pos="540"/>
        </w:tabs>
        <w:ind w:left="540" w:hanging="36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E1C3C76">
      <w:start w:val="1"/>
      <w:numFmt w:val="bullet"/>
      <w:pStyle w:val="Bullet2"/>
      <w:lvlText w:val=""/>
      <w:lvlJc w:val="left"/>
      <w:pPr>
        <w:tabs>
          <w:tab w:val="num" w:pos="1800"/>
        </w:tabs>
        <w:ind w:left="1800" w:hanging="360"/>
      </w:pPr>
      <w:rPr>
        <w:rFonts w:ascii="Symbol" w:hAnsi="Symbol"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904D57"/>
    <w:multiLevelType w:val="hybridMultilevel"/>
    <w:tmpl w:val="4D20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C5C39"/>
    <w:multiLevelType w:val="hybridMultilevel"/>
    <w:tmpl w:val="8AFE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77291"/>
    <w:multiLevelType w:val="hybridMultilevel"/>
    <w:tmpl w:val="9E48BE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67C26EA"/>
    <w:multiLevelType w:val="hybridMultilevel"/>
    <w:tmpl w:val="55DC3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FF5C07"/>
    <w:multiLevelType w:val="multilevel"/>
    <w:tmpl w:val="66A4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B7181"/>
    <w:multiLevelType w:val="hybridMultilevel"/>
    <w:tmpl w:val="51E8B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673C6B"/>
    <w:multiLevelType w:val="hybridMultilevel"/>
    <w:tmpl w:val="2E54B55A"/>
    <w:lvl w:ilvl="0" w:tplc="33780F82">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65E32"/>
    <w:multiLevelType w:val="hybridMultilevel"/>
    <w:tmpl w:val="F8E4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066D7"/>
    <w:multiLevelType w:val="hybridMultilevel"/>
    <w:tmpl w:val="1612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0449C"/>
    <w:multiLevelType w:val="hybridMultilevel"/>
    <w:tmpl w:val="54825D26"/>
    <w:lvl w:ilvl="0" w:tplc="33780F8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50156"/>
    <w:multiLevelType w:val="hybridMultilevel"/>
    <w:tmpl w:val="D3FC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30832"/>
    <w:multiLevelType w:val="hybridMultilevel"/>
    <w:tmpl w:val="2F4C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20116"/>
    <w:multiLevelType w:val="hybridMultilevel"/>
    <w:tmpl w:val="D26896CA"/>
    <w:lvl w:ilvl="0" w:tplc="33780F8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0E44A5"/>
    <w:multiLevelType w:val="hybridMultilevel"/>
    <w:tmpl w:val="3F9CB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D958EC"/>
    <w:multiLevelType w:val="multilevel"/>
    <w:tmpl w:val="476C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F75BAC"/>
    <w:multiLevelType w:val="hybridMultilevel"/>
    <w:tmpl w:val="554A56E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E021F7"/>
    <w:multiLevelType w:val="hybridMultilevel"/>
    <w:tmpl w:val="DE9241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7237358"/>
    <w:multiLevelType w:val="multilevel"/>
    <w:tmpl w:val="AD84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E168C9"/>
    <w:multiLevelType w:val="hybridMultilevel"/>
    <w:tmpl w:val="456002A0"/>
    <w:lvl w:ilvl="0" w:tplc="33780F8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B2C19"/>
    <w:multiLevelType w:val="hybridMultilevel"/>
    <w:tmpl w:val="CDE2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20"/>
  </w:num>
  <w:num w:numId="6">
    <w:abstractNumId w:val="17"/>
  </w:num>
  <w:num w:numId="7">
    <w:abstractNumId w:val="14"/>
  </w:num>
  <w:num w:numId="8">
    <w:abstractNumId w:val="12"/>
  </w:num>
  <w:num w:numId="9">
    <w:abstractNumId w:val="21"/>
  </w:num>
  <w:num w:numId="10">
    <w:abstractNumId w:val="15"/>
  </w:num>
  <w:num w:numId="11">
    <w:abstractNumId w:val="9"/>
  </w:num>
  <w:num w:numId="12">
    <w:abstractNumId w:val="3"/>
  </w:num>
  <w:num w:numId="13">
    <w:abstractNumId w:val="18"/>
  </w:num>
  <w:num w:numId="14">
    <w:abstractNumId w:val="2"/>
  </w:num>
  <w:num w:numId="15">
    <w:abstractNumId w:val="22"/>
  </w:num>
  <w:num w:numId="16">
    <w:abstractNumId w:val="4"/>
  </w:num>
  <w:num w:numId="17">
    <w:abstractNumId w:val="11"/>
  </w:num>
  <w:num w:numId="18">
    <w:abstractNumId w:val="16"/>
  </w:num>
  <w:num w:numId="19">
    <w:abstractNumId w:val="0"/>
  </w:num>
  <w:num w:numId="20">
    <w:abstractNumId w:val="10"/>
  </w:num>
  <w:num w:numId="21">
    <w:abstractNumId w:val="19"/>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comments" w:enforcement="1" w:cryptProviderType="rsaAES" w:cryptAlgorithmClass="hash" w:cryptAlgorithmType="typeAny" w:cryptAlgorithmSid="14" w:cryptSpinCount="100000" w:hash="4dHeJ13QijZa0yrMOyJo1Tb8qvpywnw6lxV18yzHX5zx1xRBltrCFLD2y4KFaiPq2ULch8IxN20xCc8NRwyiEA==" w:salt="X/YFQOn5okd3xNni29blEQ=="/>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63"/>
    <w:rsid w:val="00003221"/>
    <w:rsid w:val="00013946"/>
    <w:rsid w:val="00033A07"/>
    <w:rsid w:val="0004616F"/>
    <w:rsid w:val="00054C4F"/>
    <w:rsid w:val="00063E6A"/>
    <w:rsid w:val="00067284"/>
    <w:rsid w:val="00071BBA"/>
    <w:rsid w:val="00073E0B"/>
    <w:rsid w:val="00082BCB"/>
    <w:rsid w:val="000A3696"/>
    <w:rsid w:val="000A79A1"/>
    <w:rsid w:val="000B1E31"/>
    <w:rsid w:val="000C215D"/>
    <w:rsid w:val="000C2A72"/>
    <w:rsid w:val="000D42B5"/>
    <w:rsid w:val="000D45C1"/>
    <w:rsid w:val="000E337C"/>
    <w:rsid w:val="000F1B1F"/>
    <w:rsid w:val="000F38F2"/>
    <w:rsid w:val="000F3F51"/>
    <w:rsid w:val="000F5BAC"/>
    <w:rsid w:val="00115647"/>
    <w:rsid w:val="00130DD0"/>
    <w:rsid w:val="00133B6B"/>
    <w:rsid w:val="00134564"/>
    <w:rsid w:val="0016061B"/>
    <w:rsid w:val="0017725B"/>
    <w:rsid w:val="00194917"/>
    <w:rsid w:val="00194EB4"/>
    <w:rsid w:val="001968A4"/>
    <w:rsid w:val="001A1119"/>
    <w:rsid w:val="001B067C"/>
    <w:rsid w:val="001B42CA"/>
    <w:rsid w:val="001B457B"/>
    <w:rsid w:val="001B6465"/>
    <w:rsid w:val="001B6D1C"/>
    <w:rsid w:val="001B70AB"/>
    <w:rsid w:val="001C3C08"/>
    <w:rsid w:val="001D5F21"/>
    <w:rsid w:val="001F1AF3"/>
    <w:rsid w:val="00201DF3"/>
    <w:rsid w:val="00202F0B"/>
    <w:rsid w:val="00214BB4"/>
    <w:rsid w:val="00223117"/>
    <w:rsid w:val="002346D0"/>
    <w:rsid w:val="002355B8"/>
    <w:rsid w:val="00240A4C"/>
    <w:rsid w:val="00261258"/>
    <w:rsid w:val="00262785"/>
    <w:rsid w:val="00287B1A"/>
    <w:rsid w:val="002944D2"/>
    <w:rsid w:val="00296E18"/>
    <w:rsid w:val="00296E49"/>
    <w:rsid w:val="002B0ADD"/>
    <w:rsid w:val="002B32B7"/>
    <w:rsid w:val="002B4F6E"/>
    <w:rsid w:val="002C3F9B"/>
    <w:rsid w:val="002C5CE5"/>
    <w:rsid w:val="002C7F67"/>
    <w:rsid w:val="002E4F7E"/>
    <w:rsid w:val="002F680E"/>
    <w:rsid w:val="003268C0"/>
    <w:rsid w:val="00332D58"/>
    <w:rsid w:val="00333DF7"/>
    <w:rsid w:val="00344382"/>
    <w:rsid w:val="003538AE"/>
    <w:rsid w:val="00365D9D"/>
    <w:rsid w:val="00374155"/>
    <w:rsid w:val="0038537B"/>
    <w:rsid w:val="003A01D4"/>
    <w:rsid w:val="003A4CD5"/>
    <w:rsid w:val="003A4DDD"/>
    <w:rsid w:val="003B33A4"/>
    <w:rsid w:val="003C5C07"/>
    <w:rsid w:val="003E6CFE"/>
    <w:rsid w:val="003F1B9C"/>
    <w:rsid w:val="003F4494"/>
    <w:rsid w:val="003F4C63"/>
    <w:rsid w:val="00403B8E"/>
    <w:rsid w:val="00403C0C"/>
    <w:rsid w:val="004104CA"/>
    <w:rsid w:val="004165E2"/>
    <w:rsid w:val="00420143"/>
    <w:rsid w:val="00432693"/>
    <w:rsid w:val="00451A91"/>
    <w:rsid w:val="00453559"/>
    <w:rsid w:val="00454EE6"/>
    <w:rsid w:val="004608C1"/>
    <w:rsid w:val="00460F03"/>
    <w:rsid w:val="00467B97"/>
    <w:rsid w:val="00497E62"/>
    <w:rsid w:val="004B07AA"/>
    <w:rsid w:val="004B338D"/>
    <w:rsid w:val="004D1CCC"/>
    <w:rsid w:val="004D43B4"/>
    <w:rsid w:val="004D5738"/>
    <w:rsid w:val="004E1128"/>
    <w:rsid w:val="004E2539"/>
    <w:rsid w:val="004F79D0"/>
    <w:rsid w:val="004F7DFD"/>
    <w:rsid w:val="00531398"/>
    <w:rsid w:val="00535EED"/>
    <w:rsid w:val="0055031F"/>
    <w:rsid w:val="00554A49"/>
    <w:rsid w:val="0058295D"/>
    <w:rsid w:val="005905F4"/>
    <w:rsid w:val="00592E93"/>
    <w:rsid w:val="005B3B0B"/>
    <w:rsid w:val="005C2834"/>
    <w:rsid w:val="005C680A"/>
    <w:rsid w:val="005E5012"/>
    <w:rsid w:val="005E6726"/>
    <w:rsid w:val="005F638A"/>
    <w:rsid w:val="00603A5A"/>
    <w:rsid w:val="00613B36"/>
    <w:rsid w:val="00614567"/>
    <w:rsid w:val="00617D98"/>
    <w:rsid w:val="006367DC"/>
    <w:rsid w:val="00657B94"/>
    <w:rsid w:val="006661C4"/>
    <w:rsid w:val="0068302F"/>
    <w:rsid w:val="00684A5A"/>
    <w:rsid w:val="006A3D0A"/>
    <w:rsid w:val="006A7B63"/>
    <w:rsid w:val="006B6CB7"/>
    <w:rsid w:val="006D6D08"/>
    <w:rsid w:val="006E5CB0"/>
    <w:rsid w:val="006E6A65"/>
    <w:rsid w:val="007161B6"/>
    <w:rsid w:val="00721017"/>
    <w:rsid w:val="00734DDD"/>
    <w:rsid w:val="00744DDF"/>
    <w:rsid w:val="00750FF9"/>
    <w:rsid w:val="007556B8"/>
    <w:rsid w:val="007621FC"/>
    <w:rsid w:val="00762CEA"/>
    <w:rsid w:val="00770DF9"/>
    <w:rsid w:val="0077361C"/>
    <w:rsid w:val="00777D65"/>
    <w:rsid w:val="007C04AC"/>
    <w:rsid w:val="007C37F7"/>
    <w:rsid w:val="007E3170"/>
    <w:rsid w:val="007E7B61"/>
    <w:rsid w:val="007F66BF"/>
    <w:rsid w:val="007F74E4"/>
    <w:rsid w:val="008006FE"/>
    <w:rsid w:val="0080129F"/>
    <w:rsid w:val="008014DA"/>
    <w:rsid w:val="00810B43"/>
    <w:rsid w:val="008113C5"/>
    <w:rsid w:val="0082276B"/>
    <w:rsid w:val="00823FCF"/>
    <w:rsid w:val="00851A56"/>
    <w:rsid w:val="00883AE4"/>
    <w:rsid w:val="00886505"/>
    <w:rsid w:val="008A7D81"/>
    <w:rsid w:val="008B7152"/>
    <w:rsid w:val="008C10A2"/>
    <w:rsid w:val="008D0FFA"/>
    <w:rsid w:val="008D12D4"/>
    <w:rsid w:val="008D331E"/>
    <w:rsid w:val="008D6E8B"/>
    <w:rsid w:val="008F33AA"/>
    <w:rsid w:val="00902D3B"/>
    <w:rsid w:val="0090790A"/>
    <w:rsid w:val="00930090"/>
    <w:rsid w:val="00933C87"/>
    <w:rsid w:val="00953720"/>
    <w:rsid w:val="00977B14"/>
    <w:rsid w:val="00987041"/>
    <w:rsid w:val="009879A5"/>
    <w:rsid w:val="009A30F1"/>
    <w:rsid w:val="009A3127"/>
    <w:rsid w:val="009A68CE"/>
    <w:rsid w:val="009A7522"/>
    <w:rsid w:val="009A7DB5"/>
    <w:rsid w:val="009B0FD5"/>
    <w:rsid w:val="009C639E"/>
    <w:rsid w:val="009E1C0A"/>
    <w:rsid w:val="009E2081"/>
    <w:rsid w:val="009E6041"/>
    <w:rsid w:val="009F2498"/>
    <w:rsid w:val="00A04C14"/>
    <w:rsid w:val="00A06E91"/>
    <w:rsid w:val="00A212D4"/>
    <w:rsid w:val="00A40E27"/>
    <w:rsid w:val="00A47E14"/>
    <w:rsid w:val="00A50D8F"/>
    <w:rsid w:val="00A6309F"/>
    <w:rsid w:val="00A67428"/>
    <w:rsid w:val="00A7708E"/>
    <w:rsid w:val="00A83F7C"/>
    <w:rsid w:val="00AB0B04"/>
    <w:rsid w:val="00AD309F"/>
    <w:rsid w:val="00AD3242"/>
    <w:rsid w:val="00AE144C"/>
    <w:rsid w:val="00AF08CE"/>
    <w:rsid w:val="00B01B4C"/>
    <w:rsid w:val="00B02575"/>
    <w:rsid w:val="00B045EB"/>
    <w:rsid w:val="00B06C58"/>
    <w:rsid w:val="00B13D3C"/>
    <w:rsid w:val="00B23EA9"/>
    <w:rsid w:val="00B31A6A"/>
    <w:rsid w:val="00B345A4"/>
    <w:rsid w:val="00B41DD9"/>
    <w:rsid w:val="00B4723B"/>
    <w:rsid w:val="00B5264A"/>
    <w:rsid w:val="00B872C5"/>
    <w:rsid w:val="00BA746A"/>
    <w:rsid w:val="00BB0ADE"/>
    <w:rsid w:val="00BB0BD1"/>
    <w:rsid w:val="00BB346B"/>
    <w:rsid w:val="00BC13F7"/>
    <w:rsid w:val="00BD0723"/>
    <w:rsid w:val="00BD7676"/>
    <w:rsid w:val="00BE09DE"/>
    <w:rsid w:val="00BE1A0E"/>
    <w:rsid w:val="00BE6E07"/>
    <w:rsid w:val="00C0605E"/>
    <w:rsid w:val="00C235E2"/>
    <w:rsid w:val="00C4113D"/>
    <w:rsid w:val="00C5383A"/>
    <w:rsid w:val="00C53CF2"/>
    <w:rsid w:val="00C54336"/>
    <w:rsid w:val="00C56900"/>
    <w:rsid w:val="00C64529"/>
    <w:rsid w:val="00C76400"/>
    <w:rsid w:val="00C90B17"/>
    <w:rsid w:val="00CA44FB"/>
    <w:rsid w:val="00CD55FF"/>
    <w:rsid w:val="00CE30A1"/>
    <w:rsid w:val="00CF4340"/>
    <w:rsid w:val="00D021C9"/>
    <w:rsid w:val="00D02AFF"/>
    <w:rsid w:val="00D326CC"/>
    <w:rsid w:val="00D353D9"/>
    <w:rsid w:val="00D45512"/>
    <w:rsid w:val="00D51199"/>
    <w:rsid w:val="00D630D8"/>
    <w:rsid w:val="00D67B9C"/>
    <w:rsid w:val="00D805D5"/>
    <w:rsid w:val="00D81920"/>
    <w:rsid w:val="00D83DBE"/>
    <w:rsid w:val="00D977A4"/>
    <w:rsid w:val="00DA2BAB"/>
    <w:rsid w:val="00DA6BF6"/>
    <w:rsid w:val="00DB37B5"/>
    <w:rsid w:val="00DC515F"/>
    <w:rsid w:val="00DF6928"/>
    <w:rsid w:val="00E03EE2"/>
    <w:rsid w:val="00E074D9"/>
    <w:rsid w:val="00E265B0"/>
    <w:rsid w:val="00E31136"/>
    <w:rsid w:val="00E329C4"/>
    <w:rsid w:val="00E55665"/>
    <w:rsid w:val="00E62C9C"/>
    <w:rsid w:val="00E67513"/>
    <w:rsid w:val="00E84914"/>
    <w:rsid w:val="00E84D83"/>
    <w:rsid w:val="00E8539E"/>
    <w:rsid w:val="00EA0339"/>
    <w:rsid w:val="00EA0FB3"/>
    <w:rsid w:val="00ED2EC1"/>
    <w:rsid w:val="00EF2986"/>
    <w:rsid w:val="00EF3818"/>
    <w:rsid w:val="00F12E10"/>
    <w:rsid w:val="00F13E24"/>
    <w:rsid w:val="00F168C0"/>
    <w:rsid w:val="00F333E2"/>
    <w:rsid w:val="00F3630B"/>
    <w:rsid w:val="00F52122"/>
    <w:rsid w:val="00F606CE"/>
    <w:rsid w:val="00F61E8F"/>
    <w:rsid w:val="00F6788C"/>
    <w:rsid w:val="00F67D95"/>
    <w:rsid w:val="00F70B5C"/>
    <w:rsid w:val="00F77DE4"/>
    <w:rsid w:val="00F81D83"/>
    <w:rsid w:val="00F84BC0"/>
    <w:rsid w:val="00F8657C"/>
    <w:rsid w:val="00FA579C"/>
    <w:rsid w:val="00FC37E4"/>
    <w:rsid w:val="00FE1D94"/>
    <w:rsid w:val="00FE5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6A57EA9"/>
  <w15:chartTrackingRefBased/>
  <w15:docId w15:val="{1C733C7D-229E-4860-B3DB-2E85FD10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C63"/>
  </w:style>
  <w:style w:type="paragraph" w:styleId="Footer">
    <w:name w:val="footer"/>
    <w:basedOn w:val="Normal"/>
    <w:link w:val="FooterChar"/>
    <w:uiPriority w:val="99"/>
    <w:unhideWhenUsed/>
    <w:rsid w:val="003F4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C63"/>
  </w:style>
  <w:style w:type="paragraph" w:styleId="BalloonText">
    <w:name w:val="Balloon Text"/>
    <w:basedOn w:val="Normal"/>
    <w:link w:val="BalloonTextChar"/>
    <w:uiPriority w:val="99"/>
    <w:semiHidden/>
    <w:unhideWhenUsed/>
    <w:rsid w:val="003F4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C63"/>
    <w:rPr>
      <w:rFonts w:ascii="Segoe UI" w:hAnsi="Segoe UI" w:cs="Segoe UI"/>
      <w:sz w:val="18"/>
      <w:szCs w:val="18"/>
    </w:rPr>
  </w:style>
  <w:style w:type="table" w:styleId="TableGrid">
    <w:name w:val="Table Grid"/>
    <w:basedOn w:val="TableNormal"/>
    <w:uiPriority w:val="39"/>
    <w:rsid w:val="003F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339"/>
    <w:pPr>
      <w:ind w:left="720"/>
      <w:contextualSpacing/>
    </w:pPr>
  </w:style>
  <w:style w:type="character" w:styleId="Hyperlink">
    <w:name w:val="Hyperlink"/>
    <w:basedOn w:val="DefaultParagraphFont"/>
    <w:uiPriority w:val="99"/>
    <w:unhideWhenUsed/>
    <w:rsid w:val="00ED2EC1"/>
    <w:rPr>
      <w:color w:val="0563C1" w:themeColor="hyperlink"/>
      <w:u w:val="single"/>
    </w:rPr>
  </w:style>
  <w:style w:type="character" w:styleId="CommentReference">
    <w:name w:val="annotation reference"/>
    <w:basedOn w:val="DefaultParagraphFont"/>
    <w:uiPriority w:val="99"/>
    <w:semiHidden/>
    <w:unhideWhenUsed/>
    <w:rsid w:val="00F168C0"/>
    <w:rPr>
      <w:sz w:val="16"/>
      <w:szCs w:val="16"/>
    </w:rPr>
  </w:style>
  <w:style w:type="paragraph" w:styleId="CommentText">
    <w:name w:val="annotation text"/>
    <w:basedOn w:val="Normal"/>
    <w:link w:val="CommentTextChar"/>
    <w:uiPriority w:val="99"/>
    <w:unhideWhenUsed/>
    <w:rsid w:val="00F168C0"/>
    <w:pPr>
      <w:spacing w:line="240" w:lineRule="auto"/>
    </w:pPr>
    <w:rPr>
      <w:sz w:val="20"/>
      <w:szCs w:val="20"/>
    </w:rPr>
  </w:style>
  <w:style w:type="character" w:customStyle="1" w:styleId="CommentTextChar">
    <w:name w:val="Comment Text Char"/>
    <w:basedOn w:val="DefaultParagraphFont"/>
    <w:link w:val="CommentText"/>
    <w:uiPriority w:val="99"/>
    <w:rsid w:val="00F168C0"/>
    <w:rPr>
      <w:sz w:val="20"/>
      <w:szCs w:val="20"/>
    </w:rPr>
  </w:style>
  <w:style w:type="paragraph" w:styleId="CommentSubject">
    <w:name w:val="annotation subject"/>
    <w:basedOn w:val="CommentText"/>
    <w:next w:val="CommentText"/>
    <w:link w:val="CommentSubjectChar"/>
    <w:uiPriority w:val="99"/>
    <w:semiHidden/>
    <w:unhideWhenUsed/>
    <w:rsid w:val="00F168C0"/>
    <w:rPr>
      <w:b/>
      <w:bCs/>
    </w:rPr>
  </w:style>
  <w:style w:type="character" w:customStyle="1" w:styleId="CommentSubjectChar">
    <w:name w:val="Comment Subject Char"/>
    <w:basedOn w:val="CommentTextChar"/>
    <w:link w:val="CommentSubject"/>
    <w:uiPriority w:val="99"/>
    <w:semiHidden/>
    <w:rsid w:val="00F168C0"/>
    <w:rPr>
      <w:b/>
      <w:bCs/>
      <w:sz w:val="20"/>
      <w:szCs w:val="20"/>
    </w:rPr>
  </w:style>
  <w:style w:type="character" w:customStyle="1" w:styleId="UnresolvedMention1">
    <w:name w:val="Unresolved Mention1"/>
    <w:basedOn w:val="DefaultParagraphFont"/>
    <w:uiPriority w:val="99"/>
    <w:semiHidden/>
    <w:unhideWhenUsed/>
    <w:rsid w:val="00332D58"/>
    <w:rPr>
      <w:color w:val="605E5C"/>
      <w:shd w:val="clear" w:color="auto" w:fill="E1DFDD"/>
    </w:rPr>
  </w:style>
  <w:style w:type="paragraph" w:customStyle="1" w:styleId="Bullet2">
    <w:name w:val="Bullet 2"/>
    <w:basedOn w:val="Normal"/>
    <w:link w:val="Bullet2Char"/>
    <w:rsid w:val="00603A5A"/>
    <w:pPr>
      <w:numPr>
        <w:ilvl w:val="1"/>
        <w:numId w:val="14"/>
      </w:numPr>
      <w:spacing w:after="0" w:line="300" w:lineRule="auto"/>
      <w:jc w:val="both"/>
    </w:pPr>
    <w:rPr>
      <w:rFonts w:ascii="Times New Roman" w:eastAsia="Times New Roman" w:hAnsi="Times New Roman" w:cs="Times New Roman"/>
      <w:sz w:val="24"/>
      <w:szCs w:val="24"/>
      <w:lang w:val="en-US"/>
    </w:rPr>
  </w:style>
  <w:style w:type="character" w:customStyle="1" w:styleId="Bullet2Char">
    <w:name w:val="Bullet 2 Char"/>
    <w:basedOn w:val="DefaultParagraphFont"/>
    <w:link w:val="Bullet2"/>
    <w:rsid w:val="00603A5A"/>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8B7152"/>
    <w:rPr>
      <w:color w:val="954F72" w:themeColor="followedHyperlink"/>
      <w:u w:val="single"/>
    </w:rPr>
  </w:style>
  <w:style w:type="character" w:customStyle="1" w:styleId="UnresolvedMention2">
    <w:name w:val="Unresolved Mention2"/>
    <w:basedOn w:val="DefaultParagraphFont"/>
    <w:uiPriority w:val="99"/>
    <w:semiHidden/>
    <w:unhideWhenUsed/>
    <w:rsid w:val="00420143"/>
    <w:rPr>
      <w:color w:val="605E5C"/>
      <w:shd w:val="clear" w:color="auto" w:fill="E1DFDD"/>
    </w:rPr>
  </w:style>
  <w:style w:type="table" w:customStyle="1" w:styleId="TableGrid1">
    <w:name w:val="Table Grid1"/>
    <w:basedOn w:val="TableNormal"/>
    <w:next w:val="TableGrid"/>
    <w:rsid w:val="00B345A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067284"/>
    <w:pPr>
      <w:snapToGrid w:val="0"/>
      <w:spacing w:after="0" w:line="240" w:lineRule="auto"/>
    </w:pPr>
    <w:rPr>
      <w:rFonts w:ascii="Calibri" w:hAnsi="Calibri" w:cs="Calibri"/>
      <w:sz w:val="28"/>
      <w:szCs w:val="28"/>
    </w:rPr>
  </w:style>
  <w:style w:type="character" w:styleId="UnresolvedMention">
    <w:name w:val="Unresolved Mention"/>
    <w:basedOn w:val="DefaultParagraphFont"/>
    <w:uiPriority w:val="99"/>
    <w:semiHidden/>
    <w:unhideWhenUsed/>
    <w:rsid w:val="00F84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429205">
      <w:bodyDiv w:val="1"/>
      <w:marLeft w:val="0"/>
      <w:marRight w:val="0"/>
      <w:marTop w:val="0"/>
      <w:marBottom w:val="0"/>
      <w:divBdr>
        <w:top w:val="none" w:sz="0" w:space="0" w:color="auto"/>
        <w:left w:val="none" w:sz="0" w:space="0" w:color="auto"/>
        <w:bottom w:val="none" w:sz="0" w:space="0" w:color="auto"/>
        <w:right w:val="none" w:sz="0" w:space="0" w:color="auto"/>
      </w:divBdr>
    </w:div>
    <w:div w:id="1684277918">
      <w:bodyDiv w:val="1"/>
      <w:marLeft w:val="0"/>
      <w:marRight w:val="0"/>
      <w:marTop w:val="0"/>
      <w:marBottom w:val="0"/>
      <w:divBdr>
        <w:top w:val="none" w:sz="0" w:space="0" w:color="auto"/>
        <w:left w:val="none" w:sz="0" w:space="0" w:color="auto"/>
        <w:bottom w:val="none" w:sz="0" w:space="0" w:color="auto"/>
        <w:right w:val="none" w:sz="0" w:space="0" w:color="auto"/>
      </w:divBdr>
    </w:div>
    <w:div w:id="192525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file:///\\soton.ac.uk\resource\Medicine\CTU\Trials\07%20Trials%20in%20development%20for%20submission\OELIXIR%20TRIALS\1.%20CRUK%20APPLICATION%202019\3a%20Rise\www.nhs.uk%20"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mailto:dataprotection@uhs.nhs.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s://www.southampton.ac.uk/ctu/about/index.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searchmanagement@uhs.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southampton.ac.uk/ctu/about/index.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7D7UTFFHD354-1258763940-46238</_dlc_DocId>
    <_dlc_DocIdUrl xmlns="56c7aab3-81b5-44ad-ad72-57c916b76c08">
      <Url>https://sotonac.sharepoint.com/teams/PublicDocuments/_layouts/15/DocIdRedir.aspx?ID=7D7UTFFHD354-1258763940-46238</Url>
      <Description>7D7UTFFHD354-1258763940-46238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8D787C-8784-4654-BD87-D623B65F6C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e3c2f6-c68f-4f37-bfab-3ae4b821756e"/>
    <ds:schemaRef ds:uri="http://purl.org/dc/elements/1.1/"/>
    <ds:schemaRef ds:uri="http://schemas.microsoft.com/office/2006/metadata/properties"/>
    <ds:schemaRef ds:uri="f27ecd35-08d3-488c-aa29-2c85acd4714d"/>
    <ds:schemaRef ds:uri="http://www.w3.org/XML/1998/namespace"/>
    <ds:schemaRef ds:uri="http://purl.org/dc/dcmitype/"/>
  </ds:schemaRefs>
</ds:datastoreItem>
</file>

<file path=customXml/itemProps2.xml><?xml version="1.0" encoding="utf-8"?>
<ds:datastoreItem xmlns:ds="http://schemas.openxmlformats.org/officeDocument/2006/customXml" ds:itemID="{F2AA25BB-AF60-47DE-803F-DFA341F280B6}">
  <ds:schemaRefs>
    <ds:schemaRef ds:uri="http://schemas.microsoft.com/sharepoint/v3/contenttype/forms"/>
  </ds:schemaRefs>
</ds:datastoreItem>
</file>

<file path=customXml/itemProps3.xml><?xml version="1.0" encoding="utf-8"?>
<ds:datastoreItem xmlns:ds="http://schemas.openxmlformats.org/officeDocument/2006/customXml" ds:itemID="{31A37E74-0619-43A0-BD10-0CFDAEFC4835}"/>
</file>

<file path=customXml/itemProps4.xml><?xml version="1.0" encoding="utf-8"?>
<ds:datastoreItem xmlns:ds="http://schemas.openxmlformats.org/officeDocument/2006/customXml" ds:itemID="{C2B7178F-EECA-4B6A-9905-269CA93DE18F}">
  <ds:schemaRefs>
    <ds:schemaRef ds:uri="http://schemas.openxmlformats.org/officeDocument/2006/bibliography"/>
  </ds:schemaRefs>
</ds:datastoreItem>
</file>

<file path=customXml/itemProps5.xml><?xml version="1.0" encoding="utf-8"?>
<ds:datastoreItem xmlns:ds="http://schemas.openxmlformats.org/officeDocument/2006/customXml" ds:itemID="{12AD9B2A-8702-479B-A78E-59F05FA96DA7}"/>
</file>

<file path=docProps/app.xml><?xml version="1.0" encoding="utf-8"?>
<Properties xmlns="http://schemas.openxmlformats.org/officeDocument/2006/extended-properties" xmlns:vt="http://schemas.openxmlformats.org/officeDocument/2006/docPropsVTypes">
  <Template>Normal</Template>
  <TotalTime>0</TotalTime>
  <Pages>12</Pages>
  <Words>4808</Words>
  <Characters>27408</Characters>
  <Application>Microsoft Office Word</Application>
  <DocSecurity>8</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Cozens</dc:creator>
  <cp:keywords/>
  <dc:description/>
  <cp:lastModifiedBy>Benjamin Lindfield</cp:lastModifiedBy>
  <cp:revision>2</cp:revision>
  <dcterms:created xsi:type="dcterms:W3CDTF">2022-09-29T09:18:00Z</dcterms:created>
  <dcterms:modified xsi:type="dcterms:W3CDTF">2022-09-29T09:18:00Z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66705424-0a38-44c2-ade1-0cef48d4ec93</vt:lpwstr>
  </property>
</Properties>
</file>