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1FC5" w14:textId="77777777" w:rsidR="002A0C34" w:rsidRDefault="00747B29" w:rsidP="00850B3A">
      <w:pPr>
        <w:pStyle w:val="Title"/>
      </w:pPr>
      <w:r>
        <w:t xml:space="preserve">Casuals </w:t>
      </w:r>
      <w:r w:rsidR="00A47A40" w:rsidRPr="00A47A40">
        <w:t xml:space="preserve">Working Overseas </w:t>
      </w:r>
    </w:p>
    <w:p w14:paraId="57EFCD6D" w14:textId="3ABA5761" w:rsidR="00A47A40" w:rsidRPr="00075060" w:rsidRDefault="00A47A40" w:rsidP="00850B3A">
      <w:pPr>
        <w:pStyle w:val="Subtitle"/>
      </w:pPr>
      <w:r w:rsidRPr="00075060">
        <w:t>Guidance</w:t>
      </w:r>
      <w:r w:rsidR="002A0C34" w:rsidRPr="00075060">
        <w:t xml:space="preserve"> for hiring managers</w:t>
      </w:r>
    </w:p>
    <w:p w14:paraId="398A6BAB" w14:textId="47413059" w:rsidR="002A0C34" w:rsidRDefault="002A0C34" w:rsidP="00850B3A">
      <w:pPr>
        <w:pStyle w:val="Heading1"/>
        <w:rPr>
          <w:lang w:val="en" w:eastAsia="en-GB"/>
        </w:rPr>
      </w:pPr>
      <w:r>
        <w:rPr>
          <w:lang w:val="en" w:eastAsia="en-GB"/>
        </w:rPr>
        <w:t>Introduction</w:t>
      </w:r>
    </w:p>
    <w:p w14:paraId="1807823B" w14:textId="401AADC4" w:rsidR="002A0C34" w:rsidRDefault="002A0C34" w:rsidP="00850B3A">
      <w:pPr>
        <w:rPr>
          <w:lang w:val="en" w:eastAsia="en-GB"/>
        </w:rPr>
      </w:pPr>
      <w:r w:rsidRPr="00850B3A">
        <w:rPr>
          <w:lang w:val="en" w:eastAsia="en-GB"/>
        </w:rPr>
        <w:t xml:space="preserve">Casual workers cannot undertake any assignments until checks have been completed and signed off by Finance, Payroll and Health &amp; Safety.  </w:t>
      </w:r>
    </w:p>
    <w:p w14:paraId="2B32B59B" w14:textId="070B7B8E" w:rsidR="002A0C34" w:rsidRPr="002A0C34" w:rsidRDefault="002A0C34" w:rsidP="00850B3A">
      <w:pPr>
        <w:rPr>
          <w:lang w:val="en" w:eastAsia="en-GB"/>
        </w:rPr>
      </w:pPr>
      <w:r>
        <w:rPr>
          <w:lang w:val="en" w:eastAsia="en-GB"/>
        </w:rPr>
        <w:t>For p</w:t>
      </w:r>
      <w:r w:rsidRPr="002A0C34">
        <w:rPr>
          <w:lang w:val="en" w:eastAsia="en-GB"/>
        </w:rPr>
        <w:t>ermanent or fixed term employees who are on a contract of employment speak to your HR B</w:t>
      </w:r>
      <w:r w:rsidR="00075060">
        <w:rPr>
          <w:lang w:val="en" w:eastAsia="en-GB"/>
        </w:rPr>
        <w:t xml:space="preserve">usiness </w:t>
      </w:r>
      <w:r w:rsidR="00075060" w:rsidRPr="002A0C34">
        <w:rPr>
          <w:lang w:val="en" w:eastAsia="en-GB"/>
        </w:rPr>
        <w:t>P</w:t>
      </w:r>
      <w:r w:rsidR="00075060">
        <w:rPr>
          <w:lang w:val="en" w:eastAsia="en-GB"/>
        </w:rPr>
        <w:t>artner</w:t>
      </w:r>
      <w:r w:rsidRPr="002A0C34">
        <w:rPr>
          <w:lang w:val="en" w:eastAsia="en-GB"/>
        </w:rPr>
        <w:t>.</w:t>
      </w:r>
    </w:p>
    <w:p w14:paraId="193B7BD9" w14:textId="5B4A02E2" w:rsidR="008808F3" w:rsidRPr="00850B3A" w:rsidRDefault="008808F3" w:rsidP="00850B3A">
      <w:pPr>
        <w:pStyle w:val="Heading1"/>
        <w:rPr>
          <w:lang w:val="en" w:eastAsia="en-GB"/>
        </w:rPr>
      </w:pPr>
      <w:r>
        <w:rPr>
          <w:lang w:val="en" w:eastAsia="en-GB"/>
        </w:rPr>
        <w:t>Process</w:t>
      </w:r>
    </w:p>
    <w:p w14:paraId="3B59658B" w14:textId="678637DE" w:rsidR="00A47A40" w:rsidRDefault="00A47A40" w:rsidP="008808F3">
      <w:r w:rsidRPr="00850B3A">
        <w:rPr>
          <w:lang w:val="en" w:eastAsia="en-GB"/>
        </w:rPr>
        <w:t xml:space="preserve">Once you have read the </w:t>
      </w:r>
      <w:r w:rsidR="00075060">
        <w:rPr>
          <w:lang w:val="en" w:eastAsia="en-GB"/>
        </w:rPr>
        <w:t>guidance</w:t>
      </w:r>
      <w:r w:rsidR="00075060" w:rsidRPr="00850B3A">
        <w:rPr>
          <w:lang w:val="en" w:eastAsia="en-GB"/>
        </w:rPr>
        <w:t xml:space="preserve"> </w:t>
      </w:r>
      <w:r w:rsidRPr="00850B3A">
        <w:rPr>
          <w:lang w:val="en" w:eastAsia="en-GB"/>
        </w:rPr>
        <w:t>and are satisfied the work is to be completed overseas</w:t>
      </w:r>
      <w:r w:rsidR="00075060">
        <w:rPr>
          <w:lang w:val="en" w:eastAsia="en-GB"/>
        </w:rPr>
        <w:t>,</w:t>
      </w:r>
      <w:r w:rsidRPr="00850B3A">
        <w:rPr>
          <w:lang w:val="en" w:eastAsia="en-GB"/>
        </w:rPr>
        <w:t xml:space="preserve"> </w:t>
      </w:r>
      <w:r w:rsidR="00075060">
        <w:rPr>
          <w:lang w:val="en" w:eastAsia="en-GB"/>
        </w:rPr>
        <w:t>c</w:t>
      </w:r>
      <w:r w:rsidR="002A0C34">
        <w:rPr>
          <w:lang w:val="en" w:eastAsia="en-GB"/>
        </w:rPr>
        <w:t>omplete</w:t>
      </w:r>
      <w:r w:rsidRPr="002A0C34">
        <w:rPr>
          <w:lang w:val="en" w:eastAsia="en-GB"/>
        </w:rPr>
        <w:t xml:space="preserve"> the</w:t>
      </w:r>
      <w:r w:rsidRPr="002A0C34">
        <w:rPr>
          <w:b/>
          <w:bCs/>
          <w:color w:val="1F497D"/>
        </w:rPr>
        <w:t xml:space="preserve"> </w:t>
      </w:r>
      <w:hyperlink r:id="rId10" w:history="1">
        <w:r w:rsidR="00220217" w:rsidRPr="00220217">
          <w:rPr>
            <w:rStyle w:val="Hyperlink"/>
            <w:b/>
            <w:bCs/>
          </w:rPr>
          <w:t>KPMG HE Sector Checklist - International Casual workers</w:t>
        </w:r>
      </w:hyperlink>
      <w:r w:rsidR="002A0C34" w:rsidRPr="00850B3A">
        <w:t xml:space="preserve">, ensure this is signed by the relevant </w:t>
      </w:r>
      <w:r w:rsidR="006E28B1" w:rsidRPr="00850B3A">
        <w:t>people</w:t>
      </w:r>
      <w:r w:rsidR="00C26CEC" w:rsidRPr="00850B3A">
        <w:t xml:space="preserve"> before returning to UniWorkforce to </w:t>
      </w:r>
      <w:r w:rsidR="00075060">
        <w:t>finalise</w:t>
      </w:r>
      <w:r w:rsidR="00C26CEC" w:rsidRPr="00850B3A">
        <w:t xml:space="preserve"> the </w:t>
      </w:r>
      <w:r w:rsidR="008808F3" w:rsidRPr="008808F3">
        <w:t>assignment</w:t>
      </w:r>
      <w:r w:rsidR="00C26CEC" w:rsidRPr="00850B3A">
        <w:t>.</w:t>
      </w:r>
    </w:p>
    <w:p w14:paraId="585E4BC0" w14:textId="3AB68D0B" w:rsidR="00075060" w:rsidRPr="00850B3A" w:rsidRDefault="00075060" w:rsidP="00850B3A">
      <w:r>
        <w:t>Remember no work can be undertaken until this has taken place.</w:t>
      </w:r>
    </w:p>
    <w:p w14:paraId="1BE49BD5" w14:textId="2F0FCD66" w:rsidR="00A47A40" w:rsidRDefault="00A47A40" w:rsidP="008808F3">
      <w:pPr>
        <w:rPr>
          <w:lang w:val="en" w:eastAsia="en-GB"/>
        </w:rPr>
      </w:pPr>
      <w:r w:rsidRPr="002A0C34">
        <w:rPr>
          <w:lang w:val="en" w:eastAsia="en-GB"/>
        </w:rPr>
        <w:t xml:space="preserve">If </w:t>
      </w:r>
      <w:r w:rsidRPr="00850B3A">
        <w:t>payroll</w:t>
      </w:r>
      <w:r w:rsidRPr="002A0C34">
        <w:rPr>
          <w:lang w:val="en" w:eastAsia="en-GB"/>
        </w:rPr>
        <w:t xml:space="preserve"> advise that the request needs more investigation </w:t>
      </w:r>
      <w:r w:rsidR="008808F3">
        <w:rPr>
          <w:lang w:val="en" w:eastAsia="en-GB"/>
        </w:rPr>
        <w:t>KMPG</w:t>
      </w:r>
      <w:r w:rsidR="008808F3" w:rsidRPr="002A0C34">
        <w:rPr>
          <w:lang w:val="en" w:eastAsia="en-GB"/>
        </w:rPr>
        <w:t xml:space="preserve"> </w:t>
      </w:r>
      <w:r w:rsidRPr="002A0C34">
        <w:rPr>
          <w:lang w:val="en" w:eastAsia="en-GB"/>
        </w:rPr>
        <w:t>will need to be engaged</w:t>
      </w:r>
      <w:r w:rsidR="004A63AE">
        <w:rPr>
          <w:lang w:val="en" w:eastAsia="en-GB"/>
        </w:rPr>
        <w:t xml:space="preserve">. You will need to supply </w:t>
      </w:r>
      <w:r w:rsidR="008808F3">
        <w:rPr>
          <w:lang w:val="en" w:eastAsia="en-GB"/>
        </w:rPr>
        <w:t xml:space="preserve">a subproject code </w:t>
      </w:r>
      <w:r w:rsidR="004A63AE">
        <w:rPr>
          <w:lang w:val="en" w:eastAsia="en-GB"/>
        </w:rPr>
        <w:t>for this to take place</w:t>
      </w:r>
      <w:r w:rsidRPr="002A0C34">
        <w:rPr>
          <w:lang w:val="en" w:eastAsia="en-GB"/>
        </w:rPr>
        <w:t xml:space="preserve">.  The initial </w:t>
      </w:r>
      <w:r w:rsidR="008808F3">
        <w:rPr>
          <w:lang w:val="en" w:eastAsia="en-GB"/>
        </w:rPr>
        <w:t>KPMG</w:t>
      </w:r>
      <w:r w:rsidRPr="002A0C34">
        <w:rPr>
          <w:lang w:val="en" w:eastAsia="en-GB"/>
        </w:rPr>
        <w:t xml:space="preserve"> costs are </w:t>
      </w:r>
      <w:r w:rsidR="004A63AE" w:rsidRPr="002A0C34">
        <w:rPr>
          <w:lang w:val="en" w:eastAsia="en-GB"/>
        </w:rPr>
        <w:t>approx</w:t>
      </w:r>
      <w:r w:rsidR="004A63AE">
        <w:rPr>
          <w:lang w:val="en" w:eastAsia="en-GB"/>
        </w:rPr>
        <w:t>imately</w:t>
      </w:r>
      <w:r w:rsidRPr="002A0C34">
        <w:rPr>
          <w:lang w:val="en" w:eastAsia="en-GB"/>
        </w:rPr>
        <w:t xml:space="preserve"> to £2</w:t>
      </w:r>
      <w:r w:rsidR="004A63AE">
        <w:rPr>
          <w:lang w:val="en" w:eastAsia="en-GB"/>
        </w:rPr>
        <w:t>,</w:t>
      </w:r>
      <w:r w:rsidRPr="002A0C34">
        <w:rPr>
          <w:lang w:val="en" w:eastAsia="en-GB"/>
        </w:rPr>
        <w:t xml:space="preserve">500 but a quote will be requested by payroll before the review is completed. </w:t>
      </w:r>
    </w:p>
    <w:p w14:paraId="6910A4D0" w14:textId="3C3B539F" w:rsidR="008808F3" w:rsidRPr="002A0C34" w:rsidRDefault="008808F3" w:rsidP="00850B3A">
      <w:pPr>
        <w:pStyle w:val="Heading1"/>
        <w:rPr>
          <w:lang w:val="en" w:eastAsia="en-GB"/>
        </w:rPr>
      </w:pPr>
      <w:r>
        <w:rPr>
          <w:lang w:val="en" w:eastAsia="en-GB"/>
        </w:rPr>
        <w:t>Employer considerations</w:t>
      </w:r>
    </w:p>
    <w:p w14:paraId="7438C771" w14:textId="59D62205" w:rsidR="00887540" w:rsidRPr="00887540" w:rsidRDefault="00887540" w:rsidP="00850B3A">
      <w:pPr>
        <w:rPr>
          <w:lang w:val="en" w:eastAsia="en-GB"/>
        </w:rPr>
      </w:pPr>
      <w:r>
        <w:rPr>
          <w:lang w:val="en" w:eastAsia="en-GB"/>
        </w:rPr>
        <w:t xml:space="preserve">As an employer </w:t>
      </w:r>
      <w:r w:rsidR="006D11D2">
        <w:rPr>
          <w:lang w:val="en" w:eastAsia="en-GB"/>
        </w:rPr>
        <w:t xml:space="preserve">the University </w:t>
      </w:r>
      <w:r>
        <w:rPr>
          <w:lang w:val="en" w:eastAsia="en-GB"/>
        </w:rPr>
        <w:t>need</w:t>
      </w:r>
      <w:r w:rsidR="006D11D2">
        <w:rPr>
          <w:lang w:val="en" w:eastAsia="en-GB"/>
        </w:rPr>
        <w:t>s</w:t>
      </w:r>
      <w:r>
        <w:rPr>
          <w:lang w:val="en" w:eastAsia="en-GB"/>
        </w:rPr>
        <w:t xml:space="preserve"> to </w:t>
      </w:r>
      <w:r w:rsidRPr="00887540">
        <w:rPr>
          <w:lang w:val="en" w:eastAsia="en-GB"/>
        </w:rPr>
        <w:t xml:space="preserve">consider a variety of issues, including tax, social security, </w:t>
      </w:r>
      <w:r w:rsidR="004A63AE" w:rsidRPr="00887540">
        <w:rPr>
          <w:lang w:val="en" w:eastAsia="en-GB"/>
        </w:rPr>
        <w:t>immigration,</w:t>
      </w:r>
      <w:r w:rsidRPr="00887540">
        <w:rPr>
          <w:lang w:val="en" w:eastAsia="en-GB"/>
        </w:rPr>
        <w:t xml:space="preserve"> and employment implications, before agree</w:t>
      </w:r>
      <w:r w:rsidR="004A63AE">
        <w:rPr>
          <w:lang w:val="en" w:eastAsia="en-GB"/>
        </w:rPr>
        <w:t>ing</w:t>
      </w:r>
      <w:r w:rsidRPr="00887540">
        <w:rPr>
          <w:lang w:val="en" w:eastAsia="en-GB"/>
        </w:rPr>
        <w:t xml:space="preserve"> to a request to </w:t>
      </w:r>
      <w:r w:rsidR="0083714D">
        <w:rPr>
          <w:lang w:val="en" w:eastAsia="en-GB"/>
        </w:rPr>
        <w:t>from another country</w:t>
      </w:r>
      <w:r w:rsidRPr="00887540">
        <w:rPr>
          <w:lang w:val="en" w:eastAsia="en-GB"/>
        </w:rPr>
        <w:t xml:space="preserve">. </w:t>
      </w:r>
    </w:p>
    <w:p w14:paraId="41482B1E" w14:textId="77777777" w:rsidR="00887540" w:rsidRPr="0083714D" w:rsidRDefault="00887540" w:rsidP="00850B3A">
      <w:pPr>
        <w:pStyle w:val="Heading2"/>
      </w:pPr>
      <w:r w:rsidRPr="0083714D">
        <w:t>Tax and social security implications of working temporarily abroad</w:t>
      </w:r>
    </w:p>
    <w:p w14:paraId="08AAFB7D" w14:textId="7508CCA1" w:rsidR="00887540" w:rsidRPr="00887540" w:rsidRDefault="006D11D2" w:rsidP="00850B3A">
      <w:pPr>
        <w:rPr>
          <w:lang w:val="en" w:eastAsia="en-GB"/>
        </w:rPr>
      </w:pPr>
      <w:r>
        <w:rPr>
          <w:lang w:val="en" w:eastAsia="en-GB"/>
        </w:rPr>
        <w:t>The University</w:t>
      </w:r>
      <w:r w:rsidRPr="00887540">
        <w:rPr>
          <w:lang w:val="en" w:eastAsia="en-GB"/>
        </w:rPr>
        <w:t xml:space="preserve"> </w:t>
      </w:r>
      <w:r w:rsidR="00887540" w:rsidRPr="00887540">
        <w:rPr>
          <w:lang w:val="en" w:eastAsia="en-GB"/>
        </w:rPr>
        <w:t>need</w:t>
      </w:r>
      <w:r>
        <w:rPr>
          <w:lang w:val="en" w:eastAsia="en-GB"/>
        </w:rPr>
        <w:t>s</w:t>
      </w:r>
      <w:r w:rsidR="00887540" w:rsidRPr="00887540">
        <w:rPr>
          <w:lang w:val="en" w:eastAsia="en-GB"/>
        </w:rPr>
        <w:t xml:space="preserve"> to consider whether the </w:t>
      </w:r>
      <w:r w:rsidR="0083714D">
        <w:rPr>
          <w:lang w:val="en" w:eastAsia="en-GB"/>
        </w:rPr>
        <w:t>work</w:t>
      </w:r>
      <w:r w:rsidR="00887540" w:rsidRPr="00887540">
        <w:rPr>
          <w:lang w:val="en" w:eastAsia="en-GB"/>
        </w:rPr>
        <w:t xml:space="preserve"> </w:t>
      </w:r>
      <w:r w:rsidR="00FC4732">
        <w:rPr>
          <w:lang w:val="en" w:eastAsia="en-GB"/>
        </w:rPr>
        <w:t>abroad</w:t>
      </w:r>
      <w:r w:rsidR="00887540" w:rsidRPr="00887540">
        <w:rPr>
          <w:lang w:val="en" w:eastAsia="en-GB"/>
        </w:rPr>
        <w:t xml:space="preserve"> creates risks of income tax or social security liability in that country - or even the risk that </w:t>
      </w:r>
      <w:r w:rsidR="0020693B">
        <w:rPr>
          <w:lang w:val="en" w:eastAsia="en-GB"/>
        </w:rPr>
        <w:t>we</w:t>
      </w:r>
      <w:r w:rsidR="00887540" w:rsidRPr="00887540">
        <w:rPr>
          <w:lang w:val="en" w:eastAsia="en-GB"/>
        </w:rPr>
        <w:t xml:space="preserve"> (as the employer) are regarded as having created a permanent establishment there. </w:t>
      </w:r>
      <w:r w:rsidR="00887540">
        <w:rPr>
          <w:lang w:val="en" w:eastAsia="en-GB"/>
        </w:rPr>
        <w:t>When it seems likely that the arrangement may cre</w:t>
      </w:r>
      <w:r w:rsidR="004711D7">
        <w:rPr>
          <w:lang w:val="en" w:eastAsia="en-GB"/>
        </w:rPr>
        <w:t xml:space="preserve">ate a permanent establishment </w:t>
      </w:r>
      <w:r w:rsidR="00AD620B">
        <w:rPr>
          <w:lang w:val="en" w:eastAsia="en-GB"/>
        </w:rPr>
        <w:t>KPMG</w:t>
      </w:r>
      <w:r w:rsidR="00887540">
        <w:rPr>
          <w:lang w:val="en" w:eastAsia="en-GB"/>
        </w:rPr>
        <w:t xml:space="preserve"> must be engaged to confirm the situation.  There are costs associated with this check, which as the budget holder</w:t>
      </w:r>
      <w:r w:rsidR="0020693B">
        <w:rPr>
          <w:lang w:val="en" w:eastAsia="en-GB"/>
        </w:rPr>
        <w:t>,</w:t>
      </w:r>
      <w:r w:rsidR="00887540">
        <w:rPr>
          <w:lang w:val="en" w:eastAsia="en-GB"/>
        </w:rPr>
        <w:t xml:space="preserve"> you will be responsible for paying.  This will need to be paid before any work can commence.  </w:t>
      </w:r>
    </w:p>
    <w:p w14:paraId="227E98DE" w14:textId="596AE044" w:rsidR="00887540" w:rsidRPr="00887540" w:rsidRDefault="00887540" w:rsidP="00850B3A">
      <w:pPr>
        <w:pStyle w:val="Heading2"/>
      </w:pPr>
      <w:r w:rsidRPr="00887540">
        <w:t xml:space="preserve">Income tax may be payable in </w:t>
      </w:r>
      <w:r w:rsidR="0020693B">
        <w:t xml:space="preserve">the </w:t>
      </w:r>
      <w:r w:rsidRPr="00887540">
        <w:t xml:space="preserve">host country if </w:t>
      </w:r>
      <w:r w:rsidR="0020693B">
        <w:t xml:space="preserve">the </w:t>
      </w:r>
      <w:r w:rsidRPr="00887540">
        <w:t>employee becomes tax resident</w:t>
      </w:r>
    </w:p>
    <w:p w14:paraId="6DBB47CD" w14:textId="0E980A3B" w:rsidR="00887540" w:rsidRPr="00887540" w:rsidRDefault="00887540" w:rsidP="00850B3A">
      <w:pPr>
        <w:rPr>
          <w:lang w:val="en" w:eastAsia="en-GB"/>
        </w:rPr>
      </w:pPr>
      <w:r>
        <w:rPr>
          <w:lang w:val="en" w:eastAsia="en-GB"/>
        </w:rPr>
        <w:t>T</w:t>
      </w:r>
      <w:r w:rsidRPr="00887540">
        <w:rPr>
          <w:lang w:val="en" w:eastAsia="en-GB"/>
        </w:rPr>
        <w:t xml:space="preserve">he host country has primary taxing rights over the employment income that the </w:t>
      </w:r>
      <w:r w:rsidR="00C05301">
        <w:rPr>
          <w:lang w:val="en" w:eastAsia="en-GB"/>
        </w:rPr>
        <w:t>worker</w:t>
      </w:r>
      <w:r w:rsidR="00C05301" w:rsidRPr="00887540">
        <w:rPr>
          <w:lang w:val="en" w:eastAsia="en-GB"/>
        </w:rPr>
        <w:t xml:space="preserve"> </w:t>
      </w:r>
      <w:r w:rsidRPr="00887540">
        <w:rPr>
          <w:lang w:val="en" w:eastAsia="en-GB"/>
        </w:rPr>
        <w:t xml:space="preserve">earns while physically working in that country. The </w:t>
      </w:r>
      <w:r w:rsidR="00C05301">
        <w:rPr>
          <w:lang w:val="en" w:eastAsia="en-GB"/>
        </w:rPr>
        <w:t>worker’s</w:t>
      </w:r>
      <w:r w:rsidR="00C05301" w:rsidRPr="00887540">
        <w:rPr>
          <w:lang w:val="en" w:eastAsia="en-GB"/>
        </w:rPr>
        <w:t xml:space="preserve"> </w:t>
      </w:r>
      <w:r w:rsidRPr="00887540">
        <w:rPr>
          <w:lang w:val="en" w:eastAsia="en-GB"/>
        </w:rPr>
        <w:t>re</w:t>
      </w:r>
      <w:r>
        <w:rPr>
          <w:lang w:val="en" w:eastAsia="en-GB"/>
        </w:rPr>
        <w:t xml:space="preserve">sidence status is determined </w:t>
      </w:r>
      <w:r w:rsidRPr="00887540">
        <w:rPr>
          <w:lang w:val="en" w:eastAsia="en-GB"/>
        </w:rPr>
        <w:t>by reference to their personal circumstances, and whether the number of days they are present in the host country over a 12-month period (however briefly and irrespective of the reason) exceeds 183 days.</w:t>
      </w:r>
    </w:p>
    <w:p w14:paraId="44BE646E" w14:textId="50D32636" w:rsidR="00887540" w:rsidRDefault="00887540" w:rsidP="00850B3A">
      <w:pPr>
        <w:rPr>
          <w:lang w:val="en" w:eastAsia="en-GB"/>
        </w:rPr>
      </w:pPr>
      <w:r w:rsidRPr="00887540">
        <w:rPr>
          <w:lang w:val="en" w:eastAsia="en-GB"/>
        </w:rPr>
        <w:t xml:space="preserve">In practice, this means that a short stay abroad in many locations is not going to result in the employee becoming liable for host country income tax. </w:t>
      </w:r>
      <w:r>
        <w:rPr>
          <w:lang w:val="en" w:eastAsia="en-GB"/>
        </w:rPr>
        <w:t xml:space="preserve"> However</w:t>
      </w:r>
      <w:r w:rsidR="001E64C5">
        <w:rPr>
          <w:lang w:val="en" w:eastAsia="en-GB"/>
        </w:rPr>
        <w:t>,</w:t>
      </w:r>
      <w:r>
        <w:rPr>
          <w:lang w:val="en" w:eastAsia="en-GB"/>
        </w:rPr>
        <w:t xml:space="preserve"> if the </w:t>
      </w:r>
      <w:r w:rsidR="002B2A73">
        <w:rPr>
          <w:lang w:val="en" w:eastAsia="en-GB"/>
        </w:rPr>
        <w:t>worker</w:t>
      </w:r>
      <w:r w:rsidRPr="00887540">
        <w:rPr>
          <w:lang w:val="en" w:eastAsia="en-GB"/>
        </w:rPr>
        <w:t xml:space="preserve"> </w:t>
      </w:r>
      <w:r>
        <w:rPr>
          <w:lang w:val="en" w:eastAsia="en-GB"/>
        </w:rPr>
        <w:t>has</w:t>
      </w:r>
      <w:r w:rsidRPr="00887540">
        <w:rPr>
          <w:lang w:val="en" w:eastAsia="en-GB"/>
        </w:rPr>
        <w:t xml:space="preserve"> already spent other periods in the host country in the same 12-month period (</w:t>
      </w:r>
      <w:proofErr w:type="gramStart"/>
      <w:r w:rsidRPr="00887540">
        <w:rPr>
          <w:lang w:val="en" w:eastAsia="en-GB"/>
        </w:rPr>
        <w:t>e.g.</w:t>
      </w:r>
      <w:proofErr w:type="gramEnd"/>
      <w:r w:rsidRPr="00887540">
        <w:rPr>
          <w:lang w:val="en" w:eastAsia="en-GB"/>
        </w:rPr>
        <w:t xml:space="preserve"> visiting family</w:t>
      </w:r>
      <w:r w:rsidR="001E64C5">
        <w:rPr>
          <w:lang w:val="en" w:eastAsia="en-GB"/>
        </w:rPr>
        <w:t xml:space="preserve"> or holiday</w:t>
      </w:r>
      <w:r w:rsidRPr="00887540">
        <w:rPr>
          <w:lang w:val="en" w:eastAsia="en-GB"/>
        </w:rPr>
        <w:t xml:space="preserve">) </w:t>
      </w:r>
      <w:r>
        <w:rPr>
          <w:lang w:val="en" w:eastAsia="en-GB"/>
        </w:rPr>
        <w:t xml:space="preserve">they </w:t>
      </w:r>
      <w:r w:rsidRPr="00887540">
        <w:rPr>
          <w:lang w:val="en" w:eastAsia="en-GB"/>
        </w:rPr>
        <w:t xml:space="preserve">may reach the 183-day threshold sooner than you think. </w:t>
      </w:r>
      <w:r w:rsidR="00E6336F">
        <w:rPr>
          <w:lang w:val="en" w:eastAsia="en-GB"/>
        </w:rPr>
        <w:t xml:space="preserve">This has been exacerbated by the coronavirus pandemic when people may have returned to their home country and </w:t>
      </w:r>
      <w:r w:rsidR="00190DFB">
        <w:rPr>
          <w:lang w:val="en" w:eastAsia="en-GB"/>
        </w:rPr>
        <w:t>may not be able to</w:t>
      </w:r>
      <w:r w:rsidR="00E6336F">
        <w:rPr>
          <w:lang w:val="en" w:eastAsia="en-GB"/>
        </w:rPr>
        <w:t xml:space="preserve"> travel back to the UK at this point.</w:t>
      </w:r>
    </w:p>
    <w:p w14:paraId="3B58B7C5" w14:textId="77777777" w:rsidR="00A231EF" w:rsidRDefault="00887540" w:rsidP="00A231EF">
      <w:pPr>
        <w:pStyle w:val="Heading2"/>
      </w:pPr>
      <w:r w:rsidRPr="00887540">
        <w:lastRenderedPageBreak/>
        <w:t xml:space="preserve">Social security </w:t>
      </w:r>
    </w:p>
    <w:p w14:paraId="7506EC0A" w14:textId="1B2CDC05" w:rsidR="00887540" w:rsidRPr="00887540" w:rsidRDefault="00A231EF" w:rsidP="00850B3A">
      <w:pPr>
        <w:rPr>
          <w:lang w:val="en" w:eastAsia="en-GB"/>
        </w:rPr>
      </w:pPr>
      <w:r>
        <w:t xml:space="preserve">This </w:t>
      </w:r>
      <w:r w:rsidR="00887540" w:rsidRPr="00887540">
        <w:t>is complex and depends on what agreements are in place</w:t>
      </w:r>
      <w:r>
        <w:t xml:space="preserve">. </w:t>
      </w:r>
      <w:r w:rsidR="00887540" w:rsidRPr="00887540">
        <w:rPr>
          <w:lang w:val="en" w:eastAsia="en-GB"/>
        </w:rPr>
        <w:t xml:space="preserve">The general rule is that employee and employer social security obligations arise in the country in which the employee is physically carrying out their duties. </w:t>
      </w:r>
    </w:p>
    <w:p w14:paraId="19379B6F" w14:textId="77777777" w:rsidR="00887540" w:rsidRPr="00E6336F" w:rsidRDefault="00887540" w:rsidP="00850B3A">
      <w:pPr>
        <w:pStyle w:val="Heading2"/>
      </w:pPr>
      <w:r w:rsidRPr="00E6336F">
        <w:t>Immigration implications of working abroad temporarily</w:t>
      </w:r>
    </w:p>
    <w:p w14:paraId="0552B391" w14:textId="4C2FFE63" w:rsidR="00887540" w:rsidRPr="00887540" w:rsidRDefault="00887540" w:rsidP="00850B3A">
      <w:pPr>
        <w:rPr>
          <w:lang w:val="en" w:eastAsia="en-GB"/>
        </w:rPr>
      </w:pPr>
      <w:r w:rsidRPr="00887540">
        <w:rPr>
          <w:lang w:val="en" w:eastAsia="en-GB"/>
        </w:rPr>
        <w:t xml:space="preserve">Immigration permission is generally not required for business visits. Depending on the </w:t>
      </w:r>
      <w:r w:rsidR="00E7760E">
        <w:rPr>
          <w:lang w:val="en" w:eastAsia="en-GB"/>
        </w:rPr>
        <w:t>worker’s</w:t>
      </w:r>
      <w:r w:rsidR="00E7760E" w:rsidRPr="00887540">
        <w:rPr>
          <w:lang w:val="en" w:eastAsia="en-GB"/>
        </w:rPr>
        <w:t xml:space="preserve"> </w:t>
      </w:r>
      <w:r w:rsidRPr="00887540">
        <w:rPr>
          <w:lang w:val="en" w:eastAsia="en-GB"/>
        </w:rPr>
        <w:t xml:space="preserve">activities, it may be possible to </w:t>
      </w:r>
      <w:proofErr w:type="spellStart"/>
      <w:r w:rsidRPr="00887540">
        <w:rPr>
          <w:lang w:val="en" w:eastAsia="en-GB"/>
        </w:rPr>
        <w:t>characterise</w:t>
      </w:r>
      <w:proofErr w:type="spellEnd"/>
      <w:r w:rsidRPr="00887540">
        <w:rPr>
          <w:lang w:val="en" w:eastAsia="en-GB"/>
        </w:rPr>
        <w:t xml:space="preserve"> their stay as a business visit - for example, if their activities are limited to those typically undertaken during business trips (</w:t>
      </w:r>
      <w:proofErr w:type="gramStart"/>
      <w:r w:rsidRPr="00887540">
        <w:rPr>
          <w:lang w:val="en" w:eastAsia="en-GB"/>
        </w:rPr>
        <w:t>e.g.</w:t>
      </w:r>
      <w:proofErr w:type="gramEnd"/>
      <w:r w:rsidRPr="00887540">
        <w:rPr>
          <w:lang w:val="en" w:eastAsia="en-GB"/>
        </w:rPr>
        <w:t xml:space="preserve"> meetings</w:t>
      </w:r>
      <w:r w:rsidR="00E7760E">
        <w:rPr>
          <w:lang w:val="en" w:eastAsia="en-GB"/>
        </w:rPr>
        <w:t>, field trip</w:t>
      </w:r>
      <w:r w:rsidRPr="00887540">
        <w:rPr>
          <w:lang w:val="en" w:eastAsia="en-GB"/>
        </w:rPr>
        <w:t xml:space="preserve"> and training). However, restricting an </w:t>
      </w:r>
      <w:proofErr w:type="gramStart"/>
      <w:r w:rsidRPr="00887540">
        <w:rPr>
          <w:lang w:val="en" w:eastAsia="en-GB"/>
        </w:rPr>
        <w:t>activities</w:t>
      </w:r>
      <w:proofErr w:type="gramEnd"/>
      <w:r w:rsidRPr="00887540">
        <w:rPr>
          <w:lang w:val="en" w:eastAsia="en-GB"/>
        </w:rPr>
        <w:t xml:space="preserve"> in this way is unlikely to be practical for many </w:t>
      </w:r>
      <w:r w:rsidR="00E7760E">
        <w:rPr>
          <w:lang w:val="en" w:eastAsia="en-GB"/>
        </w:rPr>
        <w:t>workers</w:t>
      </w:r>
      <w:r w:rsidR="00E7760E" w:rsidRPr="00887540">
        <w:rPr>
          <w:lang w:val="en" w:eastAsia="en-GB"/>
        </w:rPr>
        <w:t xml:space="preserve"> </w:t>
      </w:r>
      <w:r w:rsidRPr="00887540">
        <w:rPr>
          <w:lang w:val="en" w:eastAsia="en-GB"/>
        </w:rPr>
        <w:t xml:space="preserve">and, in general, the longer </w:t>
      </w:r>
      <w:r w:rsidR="00E7760E">
        <w:rPr>
          <w:lang w:val="en" w:eastAsia="en-GB"/>
        </w:rPr>
        <w:t xml:space="preserve">work is undertaken </w:t>
      </w:r>
      <w:r w:rsidRPr="00887540">
        <w:rPr>
          <w:lang w:val="en" w:eastAsia="en-GB"/>
        </w:rPr>
        <w:t xml:space="preserve">without permission, the more difficult it will be to </w:t>
      </w:r>
      <w:proofErr w:type="spellStart"/>
      <w:r w:rsidRPr="00887540">
        <w:rPr>
          <w:lang w:val="en" w:eastAsia="en-GB"/>
        </w:rPr>
        <w:t>characterise</w:t>
      </w:r>
      <w:proofErr w:type="spellEnd"/>
      <w:r w:rsidRPr="00887540">
        <w:rPr>
          <w:lang w:val="en" w:eastAsia="en-GB"/>
        </w:rPr>
        <w:t xml:space="preserve"> their stay as a business visit. In some countries, work itself is prohibited even as a business visitor.</w:t>
      </w:r>
    </w:p>
    <w:p w14:paraId="5985C74A" w14:textId="49DEFAA4" w:rsidR="00887540" w:rsidRPr="00887540" w:rsidRDefault="00887540" w:rsidP="00850B3A">
      <w:pPr>
        <w:rPr>
          <w:lang w:val="en" w:eastAsia="en-GB"/>
        </w:rPr>
      </w:pPr>
      <w:r w:rsidRPr="00887540">
        <w:rPr>
          <w:lang w:val="en" w:eastAsia="en-GB"/>
        </w:rPr>
        <w:t xml:space="preserve">If an employee is not an EEA national and/or wishes to work from a non-EEA country, you will need to consider what restrictions may be in place. </w:t>
      </w:r>
      <w:r w:rsidR="00E6336F">
        <w:rPr>
          <w:lang w:val="en" w:eastAsia="en-GB"/>
        </w:rPr>
        <w:t>T</w:t>
      </w:r>
      <w:r w:rsidRPr="00887540">
        <w:rPr>
          <w:lang w:val="en" w:eastAsia="en-GB"/>
        </w:rPr>
        <w:t xml:space="preserve">hey should not undertake any work without permission, even for a limited period. As with tax and social security, some countries have implemented emergency Covid-19 legislation that will affect the normal immigration position, but this is not the case everywhere. </w:t>
      </w:r>
    </w:p>
    <w:p w14:paraId="0B0110C2" w14:textId="77777777" w:rsidR="00887540" w:rsidRPr="008508D0" w:rsidRDefault="00887540" w:rsidP="00850B3A">
      <w:pPr>
        <w:pStyle w:val="Heading2"/>
      </w:pPr>
      <w:r w:rsidRPr="008508D0">
        <w:t xml:space="preserve">Employment law and data privacy implications of working abroad temporarily </w:t>
      </w:r>
    </w:p>
    <w:p w14:paraId="42EC8F5C" w14:textId="77777777" w:rsidR="00887540" w:rsidRPr="00887540" w:rsidRDefault="00887540" w:rsidP="00850B3A">
      <w:pPr>
        <w:rPr>
          <w:lang w:val="en" w:eastAsia="en-GB"/>
        </w:rPr>
      </w:pPr>
      <w:r w:rsidRPr="00887540">
        <w:rPr>
          <w:lang w:val="en" w:eastAsia="en-GB"/>
        </w:rPr>
        <w:t>On top of the tax, social security and immigration implications explained above, there are various other employment law and data privacy considerations.</w:t>
      </w:r>
    </w:p>
    <w:p w14:paraId="08448EB2" w14:textId="77777777" w:rsidR="00887540" w:rsidRPr="00887540" w:rsidRDefault="00887540" w:rsidP="00850B3A">
      <w:pPr>
        <w:pStyle w:val="Heading2"/>
      </w:pPr>
      <w:r w:rsidRPr="00887540">
        <w:t>Mandatory employment protections may apply</w:t>
      </w:r>
    </w:p>
    <w:p w14:paraId="49230713" w14:textId="61B3D22D" w:rsidR="00887540" w:rsidRPr="00887540" w:rsidRDefault="00887540" w:rsidP="00850B3A">
      <w:pPr>
        <w:rPr>
          <w:lang w:val="en" w:eastAsia="en-GB"/>
        </w:rPr>
      </w:pPr>
      <w:r w:rsidRPr="00887540">
        <w:rPr>
          <w:lang w:val="en" w:eastAsia="en-GB"/>
        </w:rPr>
        <w:t xml:space="preserve">If </w:t>
      </w:r>
      <w:r w:rsidR="0086302D">
        <w:rPr>
          <w:lang w:val="en" w:eastAsia="en-GB"/>
        </w:rPr>
        <w:t>workers</w:t>
      </w:r>
      <w:r w:rsidR="0086302D" w:rsidRPr="00887540">
        <w:rPr>
          <w:lang w:val="en" w:eastAsia="en-GB"/>
        </w:rPr>
        <w:t xml:space="preserve"> </w:t>
      </w:r>
      <w:r w:rsidRPr="00887540">
        <w:rPr>
          <w:lang w:val="en" w:eastAsia="en-GB"/>
        </w:rPr>
        <w:t>live and work abroad, even for short periods, they can become subject to the jurisdiction of that other country and start to benefit from the applicable local mandatory employment protections. These may include minimum rates of pay, paid annual holidays and – perhaps most importantly in the event of a dispute - rights on termination. What protections, if any, a</w:t>
      </w:r>
      <w:r w:rsidR="0086302D">
        <w:rPr>
          <w:lang w:val="en" w:eastAsia="en-GB"/>
        </w:rPr>
        <w:t xml:space="preserve"> worker </w:t>
      </w:r>
      <w:r w:rsidRPr="00887540">
        <w:rPr>
          <w:lang w:val="en" w:eastAsia="en-GB"/>
        </w:rPr>
        <w:t xml:space="preserve">acquires will depend on the country in question.  </w:t>
      </w:r>
    </w:p>
    <w:p w14:paraId="7765DF7A" w14:textId="77777777" w:rsidR="00887540" w:rsidRPr="00887540" w:rsidRDefault="00887540" w:rsidP="00850B3A">
      <w:pPr>
        <w:pStyle w:val="Heading2"/>
      </w:pPr>
      <w:r w:rsidRPr="00887540">
        <w:t xml:space="preserve">Be careful about transferring data </w:t>
      </w:r>
    </w:p>
    <w:p w14:paraId="1A3B5531" w14:textId="04296D01" w:rsidR="00887540" w:rsidRPr="00887540" w:rsidRDefault="00887540" w:rsidP="00850B3A">
      <w:r w:rsidRPr="00887540">
        <w:t xml:space="preserve">If </w:t>
      </w:r>
      <w:r w:rsidR="0086302D">
        <w:t xml:space="preserve">the </w:t>
      </w:r>
      <w:r w:rsidRPr="00887540">
        <w:t xml:space="preserve">role involves processing personal data, this could give rise to data protection issues, especially if the </w:t>
      </w:r>
      <w:r w:rsidR="00564FBC">
        <w:t>worker</w:t>
      </w:r>
      <w:r w:rsidR="00564FBC" w:rsidRPr="00887540">
        <w:t xml:space="preserve"> </w:t>
      </w:r>
      <w:r w:rsidRPr="00887540">
        <w:t>is requesting to work from a country outside of the EEA which is not subject to the General Data Protection Regulation and other EU data privacy laws.</w:t>
      </w:r>
    </w:p>
    <w:p w14:paraId="713FF4AA" w14:textId="77777777" w:rsidR="00887540" w:rsidRPr="00887540" w:rsidRDefault="00887540" w:rsidP="00850B3A">
      <w:pPr>
        <w:pStyle w:val="Heading2"/>
      </w:pPr>
      <w:r w:rsidRPr="00887540">
        <w:t xml:space="preserve">Local health and safety protections may apply </w:t>
      </w:r>
    </w:p>
    <w:p w14:paraId="3D9A22FB" w14:textId="66ABD4A3" w:rsidR="00887540" w:rsidRPr="00850B3A" w:rsidRDefault="00887540" w:rsidP="00850B3A">
      <w:r w:rsidRPr="00887540">
        <w:rPr>
          <w:lang w:val="en" w:eastAsia="en-GB"/>
        </w:rPr>
        <w:t xml:space="preserve">UK employers have a duty to protect the health, </w:t>
      </w:r>
      <w:proofErr w:type="gramStart"/>
      <w:r w:rsidRPr="00887540">
        <w:rPr>
          <w:lang w:val="en" w:eastAsia="en-GB"/>
        </w:rPr>
        <w:t>safety</w:t>
      </w:r>
      <w:proofErr w:type="gramEnd"/>
      <w:r w:rsidRPr="00887540">
        <w:rPr>
          <w:lang w:val="en" w:eastAsia="en-GB"/>
        </w:rPr>
        <w:t xml:space="preserve"> and welfare of </w:t>
      </w:r>
      <w:r w:rsidR="00564FBC">
        <w:rPr>
          <w:lang w:val="en" w:eastAsia="en-GB"/>
        </w:rPr>
        <w:t>workers</w:t>
      </w:r>
      <w:r w:rsidRPr="00887540">
        <w:rPr>
          <w:lang w:val="en" w:eastAsia="en-GB"/>
        </w:rPr>
        <w:t>, which includes providing a safe working environment when they are working from home</w:t>
      </w:r>
      <w:r w:rsidR="000155BE">
        <w:rPr>
          <w:lang w:val="en" w:eastAsia="en-GB"/>
        </w:rPr>
        <w:t xml:space="preserve"> or other location</w:t>
      </w:r>
      <w:r w:rsidRPr="00887540">
        <w:rPr>
          <w:lang w:val="en" w:eastAsia="en-GB"/>
        </w:rPr>
        <w:t xml:space="preserve">. If a </w:t>
      </w:r>
      <w:r w:rsidR="000155BE">
        <w:rPr>
          <w:lang w:val="en" w:eastAsia="en-GB"/>
        </w:rPr>
        <w:t xml:space="preserve">worker </w:t>
      </w:r>
      <w:r w:rsidRPr="00887540">
        <w:rPr>
          <w:lang w:val="en" w:eastAsia="en-GB"/>
        </w:rPr>
        <w:t xml:space="preserve">works from home abroad, you </w:t>
      </w:r>
      <w:r w:rsidRPr="00850B3A">
        <w:t xml:space="preserve">should also ensure that it is compliant with any local health and safety requirements. For example, in the Netherlands, employers must provide </w:t>
      </w:r>
      <w:r w:rsidR="000155BE">
        <w:t>workers</w:t>
      </w:r>
      <w:r w:rsidR="000155BE" w:rsidRPr="00850B3A">
        <w:t xml:space="preserve"> </w:t>
      </w:r>
      <w:r w:rsidRPr="00850B3A">
        <w:t xml:space="preserve">with the equipment needed to ensure a safe working environment which in some cases might involve </w:t>
      </w:r>
      <w:proofErr w:type="gramStart"/>
      <w:r w:rsidRPr="00850B3A">
        <w:t>making a contribution</w:t>
      </w:r>
      <w:proofErr w:type="gramEnd"/>
      <w:r w:rsidRPr="00850B3A">
        <w:t xml:space="preserve"> or purchasing relevant equipment. </w:t>
      </w:r>
    </w:p>
    <w:p w14:paraId="4EDA84D5" w14:textId="69095864" w:rsidR="004711D7" w:rsidRPr="004711D7" w:rsidRDefault="000155BE" w:rsidP="00850B3A">
      <w:pPr>
        <w:rPr>
          <w:lang w:val="en" w:eastAsia="en-GB"/>
        </w:rPr>
      </w:pPr>
      <w:r>
        <w:t>Workers</w:t>
      </w:r>
      <w:r w:rsidRPr="00850B3A">
        <w:t xml:space="preserve"> </w:t>
      </w:r>
      <w:r w:rsidR="00887540" w:rsidRPr="00850B3A">
        <w:t>will also need to comply with applicable public health guidance (</w:t>
      </w:r>
      <w:proofErr w:type="gramStart"/>
      <w:r w:rsidR="00887540" w:rsidRPr="00850B3A">
        <w:t>e.g.</w:t>
      </w:r>
      <w:proofErr w:type="gramEnd"/>
      <w:r w:rsidR="00887540" w:rsidRPr="00850B3A">
        <w:t xml:space="preserve"> quarantine periods) both in the host country and on their</w:t>
      </w:r>
      <w:r w:rsidR="00887540" w:rsidRPr="00887540">
        <w:rPr>
          <w:lang w:val="en" w:eastAsia="en-GB"/>
        </w:rPr>
        <w:t xml:space="preserve"> return to the UK. </w:t>
      </w:r>
    </w:p>
    <w:sectPr w:rsidR="004711D7" w:rsidRPr="004711D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4E6A" w14:textId="77777777" w:rsidR="000155BE" w:rsidRDefault="000155BE" w:rsidP="000155BE">
      <w:pPr>
        <w:spacing w:after="0" w:line="240" w:lineRule="auto"/>
      </w:pPr>
      <w:r>
        <w:separator/>
      </w:r>
    </w:p>
  </w:endnote>
  <w:endnote w:type="continuationSeparator" w:id="0">
    <w:p w14:paraId="4517E5F7" w14:textId="77777777" w:rsidR="000155BE" w:rsidRDefault="000155BE" w:rsidP="000155BE">
      <w:pPr>
        <w:spacing w:after="0" w:line="240" w:lineRule="auto"/>
      </w:pPr>
      <w:r>
        <w:continuationSeparator/>
      </w:r>
    </w:p>
  </w:endnote>
  <w:endnote w:type="continuationNotice" w:id="1">
    <w:p w14:paraId="362C94BE" w14:textId="77777777" w:rsidR="00F3092F" w:rsidRDefault="00F309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A601" w14:textId="454356E5" w:rsidR="000155BE" w:rsidRDefault="000155BE">
    <w:pPr>
      <w:pStyle w:val="Footer"/>
      <w:rPr>
        <w:sz w:val="12"/>
        <w:szCs w:val="12"/>
      </w:rPr>
    </w:pPr>
    <w:r w:rsidRPr="00850B3A">
      <w:rPr>
        <w:sz w:val="12"/>
        <w:szCs w:val="12"/>
      </w:rPr>
      <w:fldChar w:fldCharType="begin"/>
    </w:r>
    <w:r w:rsidRPr="00850B3A">
      <w:rPr>
        <w:sz w:val="12"/>
        <w:szCs w:val="12"/>
      </w:rPr>
      <w:instrText xml:space="preserve"> FILENAME  \* FirstCap \p  \* MERGEFORMAT </w:instrText>
    </w:r>
    <w:r w:rsidRPr="00850B3A">
      <w:rPr>
        <w:sz w:val="12"/>
        <w:szCs w:val="12"/>
      </w:rPr>
      <w:fldChar w:fldCharType="separate"/>
    </w:r>
    <w:r w:rsidR="001F0383">
      <w:rPr>
        <w:noProof/>
        <w:sz w:val="12"/>
        <w:szCs w:val="12"/>
      </w:rPr>
      <w:t>Https://sotonac.sharepoint.com/teams/HROperationsProcessandInstructions/UniWorkforce/04. Overseas/01. Overseas Guidance/International Guidelines Dec 2021.docx</w:t>
    </w:r>
    <w:r w:rsidRPr="00850B3A">
      <w:rPr>
        <w:sz w:val="12"/>
        <w:szCs w:val="12"/>
      </w:rPr>
      <w:fldChar w:fldCharType="end"/>
    </w:r>
  </w:p>
  <w:p w14:paraId="3CC43707" w14:textId="77777777" w:rsidR="001F0383" w:rsidRPr="00850B3A" w:rsidRDefault="001F0383">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0066" w14:textId="77777777" w:rsidR="000155BE" w:rsidRDefault="000155BE" w:rsidP="000155BE">
      <w:pPr>
        <w:spacing w:after="0" w:line="240" w:lineRule="auto"/>
      </w:pPr>
      <w:r>
        <w:separator/>
      </w:r>
    </w:p>
  </w:footnote>
  <w:footnote w:type="continuationSeparator" w:id="0">
    <w:p w14:paraId="41A701D5" w14:textId="77777777" w:rsidR="000155BE" w:rsidRDefault="000155BE" w:rsidP="000155BE">
      <w:pPr>
        <w:spacing w:after="0" w:line="240" w:lineRule="auto"/>
      </w:pPr>
      <w:r>
        <w:continuationSeparator/>
      </w:r>
    </w:p>
  </w:footnote>
  <w:footnote w:type="continuationNotice" w:id="1">
    <w:p w14:paraId="144C61BB" w14:textId="77777777" w:rsidR="00F3092F" w:rsidRDefault="00F309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4E8"/>
    <w:multiLevelType w:val="multilevel"/>
    <w:tmpl w:val="C1F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E7FAF"/>
    <w:multiLevelType w:val="multilevel"/>
    <w:tmpl w:val="7D74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25441"/>
    <w:multiLevelType w:val="multilevel"/>
    <w:tmpl w:val="0772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35FD1"/>
    <w:multiLevelType w:val="hybridMultilevel"/>
    <w:tmpl w:val="3EC0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2375C"/>
    <w:multiLevelType w:val="multilevel"/>
    <w:tmpl w:val="E356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25C4F"/>
    <w:multiLevelType w:val="multilevel"/>
    <w:tmpl w:val="0BD2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748DE"/>
    <w:multiLevelType w:val="multilevel"/>
    <w:tmpl w:val="6ED4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D569D"/>
    <w:multiLevelType w:val="hybridMultilevel"/>
    <w:tmpl w:val="FFEC8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A834CA"/>
    <w:multiLevelType w:val="multilevel"/>
    <w:tmpl w:val="D9589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05EF8"/>
    <w:multiLevelType w:val="multilevel"/>
    <w:tmpl w:val="2376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C60889"/>
    <w:multiLevelType w:val="multilevel"/>
    <w:tmpl w:val="623A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210B20"/>
    <w:multiLevelType w:val="multilevel"/>
    <w:tmpl w:val="DDDA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80AB9"/>
    <w:multiLevelType w:val="multilevel"/>
    <w:tmpl w:val="086C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0F54A4"/>
    <w:multiLevelType w:val="multilevel"/>
    <w:tmpl w:val="B1AA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34459E"/>
    <w:multiLevelType w:val="multilevel"/>
    <w:tmpl w:val="0730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339DF"/>
    <w:multiLevelType w:val="multilevel"/>
    <w:tmpl w:val="C324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8"/>
  </w:num>
  <w:num w:numId="4">
    <w:abstractNumId w:val="0"/>
  </w:num>
  <w:num w:numId="5">
    <w:abstractNumId w:val="2"/>
  </w:num>
  <w:num w:numId="6">
    <w:abstractNumId w:val="9"/>
  </w:num>
  <w:num w:numId="7">
    <w:abstractNumId w:val="4"/>
  </w:num>
  <w:num w:numId="8">
    <w:abstractNumId w:val="5"/>
  </w:num>
  <w:num w:numId="9">
    <w:abstractNumId w:val="14"/>
  </w:num>
  <w:num w:numId="10">
    <w:abstractNumId w:val="1"/>
  </w:num>
  <w:num w:numId="11">
    <w:abstractNumId w:val="11"/>
  </w:num>
  <w:num w:numId="12">
    <w:abstractNumId w:val="10"/>
  </w:num>
  <w:num w:numId="13">
    <w:abstractNumId w:val="12"/>
  </w:num>
  <w:num w:numId="14">
    <w:abstractNumId w:val="1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540"/>
    <w:rsid w:val="000155BE"/>
    <w:rsid w:val="00075060"/>
    <w:rsid w:val="000960FC"/>
    <w:rsid w:val="0016438C"/>
    <w:rsid w:val="001873E4"/>
    <w:rsid w:val="00190DFB"/>
    <w:rsid w:val="001D682B"/>
    <w:rsid w:val="001E0E61"/>
    <w:rsid w:val="001E64C5"/>
    <w:rsid w:val="001F0383"/>
    <w:rsid w:val="0020693B"/>
    <w:rsid w:val="00220217"/>
    <w:rsid w:val="002A0C34"/>
    <w:rsid w:val="002B2A73"/>
    <w:rsid w:val="002D03AE"/>
    <w:rsid w:val="0036498A"/>
    <w:rsid w:val="004711D7"/>
    <w:rsid w:val="004A63AE"/>
    <w:rsid w:val="00564FBC"/>
    <w:rsid w:val="005B2122"/>
    <w:rsid w:val="006473F4"/>
    <w:rsid w:val="006A173E"/>
    <w:rsid w:val="006D11D2"/>
    <w:rsid w:val="006E28B1"/>
    <w:rsid w:val="00747B29"/>
    <w:rsid w:val="0083714D"/>
    <w:rsid w:val="008508D0"/>
    <w:rsid w:val="00850B3A"/>
    <w:rsid w:val="0086302D"/>
    <w:rsid w:val="008808F3"/>
    <w:rsid w:val="00887540"/>
    <w:rsid w:val="00920E26"/>
    <w:rsid w:val="009B1BE0"/>
    <w:rsid w:val="009C47D6"/>
    <w:rsid w:val="00A231EF"/>
    <w:rsid w:val="00A47A40"/>
    <w:rsid w:val="00A67E5C"/>
    <w:rsid w:val="00AD620B"/>
    <w:rsid w:val="00C05301"/>
    <w:rsid w:val="00C26CEC"/>
    <w:rsid w:val="00DC1EC6"/>
    <w:rsid w:val="00E40B1A"/>
    <w:rsid w:val="00E6336F"/>
    <w:rsid w:val="00E7760E"/>
    <w:rsid w:val="00F3092F"/>
    <w:rsid w:val="00FC47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F0B7"/>
  <w15:chartTrackingRefBased/>
  <w15:docId w15:val="{A388DD98-4678-41E2-9E45-6FE2BCFB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0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0DFB"/>
    <w:pPr>
      <w:keepNext/>
      <w:spacing w:before="120" w:after="0" w:line="240" w:lineRule="auto"/>
      <w:outlineLvl w:val="1"/>
    </w:pPr>
    <w:rPr>
      <w:rFonts w:eastAsia="Times New Roman" w:cstheme="minorHAnsi"/>
      <w:b/>
      <w:bCs/>
      <w:color w:val="000000"/>
      <w:sz w:val="24"/>
      <w:szCs w:val="24"/>
      <w:lang w:val="en" w:eastAsia="en-GB"/>
    </w:rPr>
  </w:style>
  <w:style w:type="paragraph" w:styleId="Heading3">
    <w:name w:val="heading 3"/>
    <w:basedOn w:val="Normal"/>
    <w:link w:val="Heading3Char"/>
    <w:uiPriority w:val="9"/>
    <w:qFormat/>
    <w:rsid w:val="00887540"/>
    <w:pPr>
      <w:spacing w:after="150" w:line="240" w:lineRule="auto"/>
      <w:outlineLvl w:val="2"/>
    </w:pPr>
    <w:rPr>
      <w:rFonts w:ascii="Arial" w:eastAsia="Times New Roman" w:hAnsi="Arial" w:cs="Arial"/>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0DFB"/>
    <w:rPr>
      <w:rFonts w:eastAsia="Times New Roman" w:cstheme="minorHAnsi"/>
      <w:b/>
      <w:bCs/>
      <w:color w:val="000000"/>
      <w:sz w:val="24"/>
      <w:szCs w:val="24"/>
      <w:lang w:val="en" w:eastAsia="en-GB"/>
    </w:rPr>
  </w:style>
  <w:style w:type="character" w:customStyle="1" w:styleId="Heading3Char">
    <w:name w:val="Heading 3 Char"/>
    <w:basedOn w:val="DefaultParagraphFont"/>
    <w:link w:val="Heading3"/>
    <w:uiPriority w:val="9"/>
    <w:rsid w:val="00887540"/>
    <w:rPr>
      <w:rFonts w:ascii="Arial" w:eastAsia="Times New Roman" w:hAnsi="Arial" w:cs="Arial"/>
      <w:color w:val="000000"/>
      <w:sz w:val="27"/>
      <w:szCs w:val="27"/>
      <w:lang w:eastAsia="en-GB"/>
    </w:rPr>
  </w:style>
  <w:style w:type="character" w:styleId="Strong">
    <w:name w:val="Strong"/>
    <w:basedOn w:val="DefaultParagraphFont"/>
    <w:uiPriority w:val="22"/>
    <w:qFormat/>
    <w:rsid w:val="00887540"/>
    <w:rPr>
      <w:b/>
      <w:bCs/>
    </w:rPr>
  </w:style>
  <w:style w:type="paragraph" w:styleId="NormalWeb">
    <w:name w:val="Normal (Web)"/>
    <w:basedOn w:val="Normal"/>
    <w:uiPriority w:val="99"/>
    <w:semiHidden/>
    <w:unhideWhenUsed/>
    <w:rsid w:val="00887540"/>
    <w:pPr>
      <w:spacing w:after="300" w:line="240" w:lineRule="auto"/>
    </w:pPr>
    <w:rPr>
      <w:rFonts w:ascii="Times New Roman" w:eastAsia="Times New Roman" w:hAnsi="Times New Roman" w:cs="Times New Roman"/>
      <w:sz w:val="24"/>
      <w:szCs w:val="24"/>
      <w:lang w:eastAsia="en-GB"/>
    </w:rPr>
  </w:style>
  <w:style w:type="paragraph" w:customStyle="1" w:styleId="heading1noformat">
    <w:name w:val="heading1noformat"/>
    <w:basedOn w:val="Normal"/>
    <w:rsid w:val="00887540"/>
    <w:pPr>
      <w:spacing w:after="30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87540"/>
    <w:rPr>
      <w:i/>
      <w:iCs/>
    </w:rPr>
  </w:style>
  <w:style w:type="paragraph" w:styleId="ListParagraph">
    <w:name w:val="List Paragraph"/>
    <w:basedOn w:val="Normal"/>
    <w:uiPriority w:val="34"/>
    <w:qFormat/>
    <w:rsid w:val="008508D0"/>
    <w:pPr>
      <w:ind w:left="720"/>
      <w:contextualSpacing/>
    </w:pPr>
  </w:style>
  <w:style w:type="character" w:styleId="CommentReference">
    <w:name w:val="annotation reference"/>
    <w:basedOn w:val="DefaultParagraphFont"/>
    <w:uiPriority w:val="99"/>
    <w:semiHidden/>
    <w:unhideWhenUsed/>
    <w:rsid w:val="0036498A"/>
    <w:rPr>
      <w:sz w:val="16"/>
      <w:szCs w:val="16"/>
    </w:rPr>
  </w:style>
  <w:style w:type="paragraph" w:styleId="CommentText">
    <w:name w:val="annotation text"/>
    <w:basedOn w:val="Normal"/>
    <w:link w:val="CommentTextChar"/>
    <w:uiPriority w:val="99"/>
    <w:semiHidden/>
    <w:unhideWhenUsed/>
    <w:rsid w:val="0036498A"/>
    <w:pPr>
      <w:spacing w:line="240" w:lineRule="auto"/>
    </w:pPr>
    <w:rPr>
      <w:sz w:val="20"/>
      <w:szCs w:val="20"/>
    </w:rPr>
  </w:style>
  <w:style w:type="character" w:customStyle="1" w:styleId="CommentTextChar">
    <w:name w:val="Comment Text Char"/>
    <w:basedOn w:val="DefaultParagraphFont"/>
    <w:link w:val="CommentText"/>
    <w:uiPriority w:val="99"/>
    <w:semiHidden/>
    <w:rsid w:val="0036498A"/>
    <w:rPr>
      <w:sz w:val="20"/>
      <w:szCs w:val="20"/>
    </w:rPr>
  </w:style>
  <w:style w:type="paragraph" w:styleId="CommentSubject">
    <w:name w:val="annotation subject"/>
    <w:basedOn w:val="CommentText"/>
    <w:next w:val="CommentText"/>
    <w:link w:val="CommentSubjectChar"/>
    <w:uiPriority w:val="99"/>
    <w:semiHidden/>
    <w:unhideWhenUsed/>
    <w:rsid w:val="0036498A"/>
    <w:rPr>
      <w:b/>
      <w:bCs/>
    </w:rPr>
  </w:style>
  <w:style w:type="character" w:customStyle="1" w:styleId="CommentSubjectChar">
    <w:name w:val="Comment Subject Char"/>
    <w:basedOn w:val="CommentTextChar"/>
    <w:link w:val="CommentSubject"/>
    <w:uiPriority w:val="99"/>
    <w:semiHidden/>
    <w:rsid w:val="0036498A"/>
    <w:rPr>
      <w:b/>
      <w:bCs/>
      <w:sz w:val="20"/>
      <w:szCs w:val="20"/>
    </w:rPr>
  </w:style>
  <w:style w:type="paragraph" w:styleId="BalloonText">
    <w:name w:val="Balloon Text"/>
    <w:basedOn w:val="Normal"/>
    <w:link w:val="BalloonTextChar"/>
    <w:uiPriority w:val="99"/>
    <w:semiHidden/>
    <w:unhideWhenUsed/>
    <w:rsid w:val="00364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98A"/>
    <w:rPr>
      <w:rFonts w:ascii="Segoe UI" w:hAnsi="Segoe UI" w:cs="Segoe UI"/>
      <w:sz w:val="18"/>
      <w:szCs w:val="18"/>
    </w:rPr>
  </w:style>
  <w:style w:type="paragraph" w:styleId="Revision">
    <w:name w:val="Revision"/>
    <w:hidden/>
    <w:uiPriority w:val="99"/>
    <w:semiHidden/>
    <w:rsid w:val="00747B29"/>
    <w:pPr>
      <w:spacing w:after="0" w:line="240" w:lineRule="auto"/>
    </w:pPr>
  </w:style>
  <w:style w:type="character" w:customStyle="1" w:styleId="Heading1Char">
    <w:name w:val="Heading 1 Char"/>
    <w:basedOn w:val="DefaultParagraphFont"/>
    <w:link w:val="Heading1"/>
    <w:uiPriority w:val="9"/>
    <w:rsid w:val="002A0C34"/>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075060"/>
    <w:pPr>
      <w:numPr>
        <w:ilvl w:val="1"/>
      </w:numPr>
    </w:pPr>
    <w:rPr>
      <w:rFonts w:eastAsiaTheme="minorEastAsia"/>
      <w:color w:val="5A5A5A" w:themeColor="text1" w:themeTint="A5"/>
      <w:spacing w:val="15"/>
      <w:sz w:val="40"/>
      <w:szCs w:val="40"/>
      <w:lang w:val="en"/>
    </w:rPr>
  </w:style>
  <w:style w:type="character" w:customStyle="1" w:styleId="SubtitleChar">
    <w:name w:val="Subtitle Char"/>
    <w:basedOn w:val="DefaultParagraphFont"/>
    <w:link w:val="Subtitle"/>
    <w:uiPriority w:val="11"/>
    <w:rsid w:val="00075060"/>
    <w:rPr>
      <w:rFonts w:eastAsiaTheme="minorEastAsia"/>
      <w:color w:val="5A5A5A" w:themeColor="text1" w:themeTint="A5"/>
      <w:spacing w:val="15"/>
      <w:sz w:val="40"/>
      <w:szCs w:val="40"/>
      <w:lang w:val="en"/>
    </w:rPr>
  </w:style>
  <w:style w:type="paragraph" w:styleId="Title">
    <w:name w:val="Title"/>
    <w:basedOn w:val="Normal"/>
    <w:next w:val="Normal"/>
    <w:link w:val="TitleChar"/>
    <w:uiPriority w:val="10"/>
    <w:qFormat/>
    <w:rsid w:val="000750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06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15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5BE"/>
  </w:style>
  <w:style w:type="paragraph" w:styleId="Footer">
    <w:name w:val="footer"/>
    <w:basedOn w:val="Normal"/>
    <w:link w:val="FooterChar"/>
    <w:uiPriority w:val="99"/>
    <w:unhideWhenUsed/>
    <w:rsid w:val="00015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5BE"/>
  </w:style>
  <w:style w:type="character" w:styleId="Hyperlink">
    <w:name w:val="Hyperlink"/>
    <w:basedOn w:val="DefaultParagraphFont"/>
    <w:uiPriority w:val="99"/>
    <w:unhideWhenUsed/>
    <w:rsid w:val="00220217"/>
    <w:rPr>
      <w:color w:val="0563C1" w:themeColor="hyperlink"/>
      <w:u w:val="single"/>
    </w:rPr>
  </w:style>
  <w:style w:type="character" w:styleId="UnresolvedMention">
    <w:name w:val="Unresolved Mention"/>
    <w:basedOn w:val="DefaultParagraphFont"/>
    <w:uiPriority w:val="99"/>
    <w:semiHidden/>
    <w:unhideWhenUsed/>
    <w:rsid w:val="00220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56015">
      <w:bodyDiv w:val="1"/>
      <w:marLeft w:val="0"/>
      <w:marRight w:val="0"/>
      <w:marTop w:val="0"/>
      <w:marBottom w:val="0"/>
      <w:divBdr>
        <w:top w:val="none" w:sz="0" w:space="0" w:color="auto"/>
        <w:left w:val="none" w:sz="0" w:space="0" w:color="auto"/>
        <w:bottom w:val="none" w:sz="0" w:space="0" w:color="auto"/>
        <w:right w:val="none" w:sz="0" w:space="0" w:color="auto"/>
      </w:divBdr>
    </w:div>
    <w:div w:id="1830052889">
      <w:bodyDiv w:val="1"/>
      <w:marLeft w:val="0"/>
      <w:marRight w:val="0"/>
      <w:marTop w:val="0"/>
      <w:marBottom w:val="0"/>
      <w:divBdr>
        <w:top w:val="none" w:sz="0" w:space="0" w:color="auto"/>
        <w:left w:val="none" w:sz="0" w:space="0" w:color="auto"/>
        <w:bottom w:val="none" w:sz="0" w:space="0" w:color="auto"/>
        <w:right w:val="none" w:sz="0" w:space="0" w:color="auto"/>
      </w:divBdr>
      <w:divsChild>
        <w:div w:id="635529703">
          <w:marLeft w:val="0"/>
          <w:marRight w:val="0"/>
          <w:marTop w:val="0"/>
          <w:marBottom w:val="0"/>
          <w:divBdr>
            <w:top w:val="none" w:sz="0" w:space="0" w:color="auto"/>
            <w:left w:val="none" w:sz="0" w:space="0" w:color="auto"/>
            <w:bottom w:val="none" w:sz="0" w:space="0" w:color="auto"/>
            <w:right w:val="none" w:sz="0" w:space="0" w:color="auto"/>
          </w:divBdr>
          <w:divsChild>
            <w:div w:id="1871141061">
              <w:marLeft w:val="-150"/>
              <w:marRight w:val="-150"/>
              <w:marTop w:val="0"/>
              <w:marBottom w:val="0"/>
              <w:divBdr>
                <w:top w:val="none" w:sz="0" w:space="0" w:color="auto"/>
                <w:left w:val="none" w:sz="0" w:space="0" w:color="auto"/>
                <w:bottom w:val="none" w:sz="0" w:space="0" w:color="auto"/>
                <w:right w:val="none" w:sz="0" w:space="0" w:color="auto"/>
              </w:divBdr>
              <w:divsChild>
                <w:div w:id="480120822">
                  <w:marLeft w:val="0"/>
                  <w:marRight w:val="0"/>
                  <w:marTop w:val="0"/>
                  <w:marBottom w:val="0"/>
                  <w:divBdr>
                    <w:top w:val="none" w:sz="0" w:space="0" w:color="auto"/>
                    <w:left w:val="none" w:sz="0" w:space="0" w:color="auto"/>
                    <w:bottom w:val="none" w:sz="0" w:space="0" w:color="auto"/>
                    <w:right w:val="none" w:sz="0" w:space="0" w:color="auto"/>
                  </w:divBdr>
                  <w:divsChild>
                    <w:div w:id="8856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sotonac.sharepoint.com/:w:/r/teams/HROperationsProcessandInstructions/UniWorkforce/04.%20Overseas/01.%20Overseas%20Guidance/KPMG%20-%20Higher%20Education%20Sector%20checklist%20-%20International%20casual%20workers.docx?d=wf67bf2657d6f436c9dcc30d05d288f49&amp;csf=1&amp;web=1&amp;e=PM2z8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6" ma:contentTypeDescription="Create a new document." ma:contentTypeScope="" ma:versionID="67a60c59a5a83b55924fcdf0e87e1859">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51e2649de3ab6520ca767ff7a1aecba1"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URL xmlns="e269b097-0687-4382-95a6-d1187d84b2a1" xsi:nil="true"/>
    <PageURL xmlns="e269b097-0687-4382-95a6-d1187d84b2a1" xsi:nil="true"/>
    <_dlc_DocId xmlns="56c7aab3-81b5-44ad-ad72-57c916b76c08">7D7UTFFHD354-1258763940-44831</_dlc_DocId>
    <_dlc_DocIdUrl xmlns="56c7aab3-81b5-44ad-ad72-57c916b76c08">
      <Url>https://sotonac.sharepoint.com/teams/PublicDocuments/_layouts/15/DocIdRedir.aspx?ID=7D7UTFFHD354-1258763940-44831</Url>
      <Description>7D7UTFFHD354-1258763940-44831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800C25-87F1-4F1D-9BB3-420A62925D13}"/>
</file>

<file path=customXml/itemProps2.xml><?xml version="1.0" encoding="utf-8"?>
<ds:datastoreItem xmlns:ds="http://schemas.openxmlformats.org/officeDocument/2006/customXml" ds:itemID="{31E94B31-CDCA-4466-B98E-29B4C4617C74}">
  <ds:schemaRefs>
    <ds:schemaRef ds:uri="http://schemas.microsoft.com/sharepoint/v3/contenttype/forms"/>
  </ds:schemaRefs>
</ds:datastoreItem>
</file>

<file path=customXml/itemProps3.xml><?xml version="1.0" encoding="utf-8"?>
<ds:datastoreItem xmlns:ds="http://schemas.openxmlformats.org/officeDocument/2006/customXml" ds:itemID="{A802D20F-5FF4-4E60-A0EF-A6437D66C48D}">
  <ds:schemaRefs>
    <ds:schemaRef ds:uri="18350fff-a41f-4fa5-ae31-b7b74a2e5da2"/>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dc54aae5-22d3-4d6a-b97f-a89df9914e41"/>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832EEF2-7BC5-4F46-B96F-432568F882AE}"/>
</file>

<file path=docProps/app.xml><?xml version="1.0" encoding="utf-8"?>
<Properties xmlns="http://schemas.openxmlformats.org/officeDocument/2006/extended-properties" xmlns:vt="http://schemas.openxmlformats.org/officeDocument/2006/docPropsVTypes">
  <Template>Normal.dotm</Template>
  <TotalTime>2</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Milligan C.A.</dc:creator>
  <cp:keywords/>
  <dc:description/>
  <cp:lastModifiedBy>Christine Trotter</cp:lastModifiedBy>
  <cp:revision>4</cp:revision>
  <dcterms:created xsi:type="dcterms:W3CDTF">2021-12-21T13:13:00Z</dcterms:created>
  <dcterms:modified xsi:type="dcterms:W3CDTF">2021-12-21T13:14:00Z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d9dd5844-c6ef-486d-99d8-c5a39888804b</vt:lpwstr>
  </property>
</Properties>
</file>