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xml:space="preserve">
  <w:body>
    <w:p w14:paraId="1D00BC6B" w14:textId="77777777" w:rsidRDefault="007D00D6" w:rsidP="00A02175">
      <w:pPr>
        <w:widowControl w:val="0"/>
        <w:autoSpaceDE w:val="0"/>
        <w:autoSpaceDN w:val="0"/>
        <w:adjustRightInd w:val="0"/>
        <w:spacing w:line="274" w:lineRule="auto"/>
        <w:rPr>
          <w:rFonts w:ascii="Lucida Sans" w:hAnsi="Lucida Sans"/>
          <w:sz w:val="24"/>
          <w:szCs w:val="24"/>
        </w:rPr>
      </w:pPr>
      <w:bookmarkStart w:id="0" w:name="page1"/>
      <w:bookmarkEnd w:id="0"/>
      <w:r>
        <w:rPr>
          <w:rFonts w:ascii="Lucida Sans" w:hAnsi="Lucida Sans"/>
        </w:rPr>
        <w:drawing>
          <wp:anchor distT="0" distB="0" distL="114300" distR="114300" simplePos="0" relativeHeight="251658240" behindDoc="1" locked="0" layoutInCell="0" allowOverlap="1" wp14:anchorId="593FB3FD" wp14:editId="7BE8E6EB">
            <wp:simplePos x="0" y="0"/>
            <wp:positionH relativeFrom="page">
              <wp:posOffset>4735830</wp:posOffset>
            </wp:positionH>
            <wp:positionV relativeFrom="page">
              <wp:posOffset>721995</wp:posOffset>
            </wp:positionV>
            <wp:extent cx="2286000" cy="495300"/>
            <wp:effectExtent l="0" t="0" r="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0" cy="495300"/>
                    </a:xfrm>
                    <a:prstGeom prst="rect">
                      <a:avLst/>
                    </a:prstGeom>
                    <a:noFill/>
                  </pic:spPr>
                </pic:pic>
              </a:graphicData>
            </a:graphic>
            <wp14:sizeRelH relativeFrom="page">
              <wp14:pctWidth>0</wp14:pctWidth>
            </wp14:sizeRelH>
            <wp14:sizeRelV relativeFrom="page">
              <wp14:pctHeight>0</wp14:pctHeight>
            </wp14:sizeRelV>
          </wp:anchor>
        </w:drawing>
      </w:r>
    </w:p>
    <w:p w14:paraId="404927AB" w14:textId="77777777" w:rsidRDefault="003230E7" w:rsidP="00A02175">
      <w:pPr>
        <w:widowControl w:val="0"/>
        <w:autoSpaceDE w:val="0"/>
        <w:autoSpaceDN w:val="0"/>
        <w:adjustRightInd w:val="0"/>
        <w:spacing w:line="274" w:lineRule="auto"/>
        <w:rPr>
          <w:rFonts w:ascii="Lucida Sans" w:hAnsi="Lucida Sans"/>
          <w:sz w:val="24"/>
          <w:szCs w:val="24"/>
        </w:rPr>
      </w:pPr>
    </w:p>
    <w:p w14:paraId="518399F2" w14:textId="77777777" w:rsidRDefault="007D00D6" w:rsidP="00A02175">
      <w:pPr>
        <w:widowControl w:val="0"/>
        <w:autoSpaceDE w:val="0"/>
        <w:autoSpaceDN w:val="0"/>
        <w:adjustRightInd w:val="0"/>
        <w:spacing w:line="274" w:lineRule="auto"/>
        <w:rPr>
          <w:rFonts w:ascii="Lucida Sans" w:hAnsi="Lucida Sans"/>
          <w:b/>
          <w:sz w:val="24"/>
          <w:szCs w:val="24"/>
        </w:rPr>
      </w:pPr>
      <w:r>
        <w:rPr>
          <w:rFonts w:ascii="Lucida Sans" w:hAnsi="Lucida Sans" w:cs="Lucida Sans"/>
          <w:b/>
          <w:sz w:val="36"/>
          <w:szCs w:val="36"/>
        </w:rPr>
        <w:t>Programme Specification</w:t>
      </w:r>
    </w:p>
    <w:p w14:paraId="40B5B60D" w14:textId="77777777" w:rsidRDefault="007D00D6" w:rsidP="00A02175">
      <w:pPr>
        <w:widowControl w:val="0"/>
        <w:autoSpaceDE w:val="0"/>
        <w:autoSpaceDN w:val="0"/>
        <w:adjustRightInd w:val="0"/>
        <w:spacing w:line="274" w:lineRule="auto"/>
        <w:rPr>
          <w:rFonts w:ascii="Lucida Sans" w:hAnsi="Lucida Sans"/>
          <w:sz w:val="24"/>
          <w:szCs w:val="24"/>
        </w:rPr>
      </w:pPr>
      <w:r>
        <w:rPr>
          <w:rFonts w:ascii="Lucida Sans" w:hAnsi="Lucida Sans"/>
        </w:rPr>
        <w:drawing>
          <wp:anchor distT="0" distB="0" distL="114300" distR="114300" simplePos="0" relativeHeight="251659264" behindDoc="1" locked="0" layoutInCell="0" allowOverlap="1" wp14:anchorId="30EFC8CC" wp14:editId="79F704A9">
            <wp:simplePos x="0" y="0"/>
            <wp:positionH relativeFrom="column">
              <wp:posOffset>-13335</wp:posOffset>
            </wp:positionH>
            <wp:positionV relativeFrom="paragraph">
              <wp:posOffset>3175</wp:posOffset>
            </wp:positionV>
            <wp:extent cx="6310630" cy="273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0630" cy="27305"/>
                    </a:xfrm>
                    <a:prstGeom prst="rect">
                      <a:avLst/>
                    </a:prstGeom>
                    <a:noFill/>
                  </pic:spPr>
                </pic:pic>
              </a:graphicData>
            </a:graphic>
            <wp14:sizeRelH relativeFrom="page">
              <wp14:pctWidth>0</wp14:pctWidth>
            </wp14:sizeRelH>
            <wp14:sizeRelV relativeFrom="page">
              <wp14:pctHeight>0</wp14:pctHeight>
            </wp14:sizeRelV>
          </wp:anchor>
        </w:drawing>
      </w:r>
    </w:p>
    <w:p w14:paraId="1615E219" w14:textId="77777777" w:rsidRDefault="00282388" w:rsidP="00A02175">
      <w:pPr>
        <w:widowControl w:val="0"/>
        <w:overflowPunct w:val="0"/>
        <w:autoSpaceDE w:val="0"/>
        <w:autoSpaceDN w:val="0"/>
        <w:adjustRightInd w:val="0"/>
        <w:spacing w:line="274" w:lineRule="auto"/>
        <w:ind w:right="480"/>
        <w:rPr>
          <w:rFonts w:ascii="Lucida Sans" w:hAnsi="Lucida Sans"/>
          <w:b/>
          <w:sz w:val="24"/>
          <w:szCs w:val="24"/>
        </w:rPr>
      </w:pPr>
      <w:r>
        <w:rPr>
          <w:rFonts w:ascii="Lucida Sans" w:hAnsi="Lucida Sans" w:cs="Lucida Sans"/>
          <w:b/>
          <w:sz w:val="36"/>
          <w:szCs w:val="36"/>
        </w:rPr>
        <w:t> Integrated PhD in Biomedical Science (2022-23)</w:t>
      </w:r>
    </w:p>
    <w:p w14:paraId="608F9699" w14:textId="77777777" w:rsidRDefault="003230E7" w:rsidP="00A02175">
      <w:pPr>
        <w:widowControl w:val="0"/>
        <w:autoSpaceDE w:val="0"/>
        <w:autoSpaceDN w:val="0"/>
        <w:adjustRightInd w:val="0"/>
        <w:spacing w:line="274" w:lineRule="auto"/>
        <w:rPr>
          <w:rFonts w:ascii="Lucida Sans" w:hAnsi="Lucida Sans"/>
          <w:sz w:val="24"/>
          <w:szCs w:val="24"/>
        </w:rPr>
      </w:pPr>
    </w:p>
    <w:p w14:paraId="7F914A4A" w14:textId="6746E9B3" w:rsidRDefault="007D00D6" w:rsidP="00A02175">
      <w:pPr>
        <w:widowControl w:val="0"/>
        <w:overflowPunct w:val="0"/>
        <w:autoSpaceDE w:val="0"/>
        <w:autoSpaceDN w:val="0"/>
        <w:adjustRightInd w:val="0"/>
        <w:spacing w:line="274" w:lineRule="auto"/>
        <w:ind w:right="500"/>
        <w:rPr>
          <w:rFonts w:ascii="Lucida Sans" w:hAnsi="Lucida Sans" w:cs="Lucida Sans"/>
          <w:sz w:val="18"/>
          <w:szCs w:val="18"/>
        </w:rPr>
      </w:pPr>
      <w:r>
        <w:rPr>
          <w:rFonts w:ascii="Lucida Sans" w:hAnsi="Lucida Sans" w:cs="Lucida Sans"/>
          <w:sz w:val="18"/>
          <w:szCs w:val="18"/>
        </w:rPr>
        <w:t>This specification provides a concise summary of the main features of the programme and the learning outcomes that a typical student might reasonably be expected to achieve and demonstrate if s/he takes full advantage of the learning opportunities that are provided.</w:t>
      </w:r>
      <w:r>
        <w:rPr>
          <w:rFonts w:ascii="Lucida Sans" w:hAnsi="Lucida Sans" w:cs="Lucida Sans"/>
          <w:sz w:val="18"/>
          <w:szCs w:val="18"/>
        </w:rPr>
        <w:tab/>
      </w:r>
    </w:p>
    <w:p w14:paraId="03DBE981" w14:textId="77777777" w:rsidRDefault="003230E7" w:rsidP="00A02175">
      <w:pPr>
        <w:widowControl w:val="0"/>
        <w:autoSpaceDE w:val="0"/>
        <w:autoSpaceDN w:val="0"/>
        <w:adjustRightInd w:val="0"/>
        <w:spacing w:line="274" w:lineRule="auto"/>
        <w:rPr>
          <w:rFonts w:ascii="Lucida Sans" w:hAnsi="Lucida Sans"/>
          <w:sz w:val="24"/>
          <w:szCs w:val="24"/>
        </w:rPr>
      </w:pPr>
    </w:p>
    <w:tbl>
      <w:tblPr>
        <w:tblW w:w="0" w:type="auto"/>
        <w:tblInd w:w="100" w:type="dxa"/>
        <w:tblLayout w:type="fixed"/>
        <w:tblCellMar>
          <w:left w:w="0" w:type="dxa"/>
          <w:right w:w="0" w:type="dxa"/>
        </w:tblCellMar>
        <w:tblLook w:val="0000" w:firstRow="0" w:lastRow="0" w:firstColumn="0" w:lastColumn="0" w:noHBand="0" w:noVBand="0"/>
      </w:tblPr>
      <w:tblGrid>
        <w:gridCol w:w="3060"/>
        <w:gridCol w:w="6520"/>
      </w:tblGrid>
      <w:tr w14:paraId="597988BE" w14:textId="77777777" w:rsidTr="00BC0115">
        <w:trPr>
          <w:trHeight w:val="212"/>
        </w:trPr>
        <w:tc>
          <w:tcPr>
            <w:tcW w:w="3060" w:type="dxa"/>
            <w:tcBorders>
              <w:top w:val="nil"/>
              <w:left w:val="nil"/>
              <w:bottom w:val="nil"/>
              <w:right w:val="nil"/>
            </w:tcBorders>
            <w:vAlign w:val="bottom"/>
          </w:tcPr>
          <w:p w14:paraId="2699ADA4" w14:textId="77777777" w:rsidRDefault="007D00D6" w:rsidP="00BC12AC">
            <w:pPr>
              <w:widowControl w:val="0"/>
              <w:overflowPunct w:val="0"/>
              <w:autoSpaceDE w:val="0"/>
              <w:autoSpaceDN w:val="0"/>
              <w:adjustRightInd w:val="0"/>
              <w:spacing w:line="274" w:lineRule="auto"/>
              <w:ind w:right="500"/>
              <w:rPr>
                <w:rFonts w:ascii="Lucida Sans" w:hAnsi="Lucida Sans" w:cs="Lucida Sans"/>
                <w:sz w:val="18"/>
                <w:szCs w:val="18"/>
              </w:rPr>
            </w:pPr>
            <w:r>
              <w:rPr>
                <w:rFonts w:ascii="Lucida Sans" w:hAnsi="Lucida Sans" w:cs="Lucida Sans"/>
                <w:sz w:val="18"/>
                <w:szCs w:val="18"/>
              </w:rPr>
              <w:t>Awarding Institution</w:t>
            </w:r>
          </w:p>
        </w:tc>
        <w:tc>
          <w:tcPr>
            <w:tcW w:w="6520" w:type="dxa"/>
            <w:tcBorders>
              <w:top w:val="nil"/>
              <w:left w:val="nil"/>
              <w:bottom w:val="nil"/>
              <w:right w:val="nil"/>
            </w:tcBorders>
            <w:vAlign w:val="bottom"/>
          </w:tcPr>
          <w:p w14:paraId="70A733C2" w14:textId="77777777" w:rsidRDefault="00282388" w:rsidP="00BC12AC">
            <w:pPr>
              <w:widowControl w:val="0"/>
              <w:overflowPunct w:val="0"/>
              <w:autoSpaceDE w:val="0"/>
              <w:autoSpaceDN w:val="0"/>
              <w:adjustRightInd w:val="0"/>
              <w:spacing w:line="274" w:lineRule="auto"/>
              <w:ind w:right="500"/>
              <w:rPr>
                <w:rFonts w:ascii="Lucida Sans" w:hAnsi="Lucida Sans" w:cs="Lucida Sans"/>
                <w:sz w:val="18"/>
                <w:szCs w:val="18"/>
              </w:rPr>
            </w:pPr>
            <w:r>
              <w:rPr>
                <w:rFonts w:ascii="Lucida Sans" w:hAnsi="Lucida Sans" w:cs="Lucida Sans"/>
                <w:sz w:val="18"/>
                <w:szCs w:val="18"/>
              </w:rPr>
              <w:t>University of Southampton</w:t>
            </w:r>
          </w:p>
        </w:tc>
      </w:tr>
      <w:tr w14:paraId="6CEEC810" w14:textId="77777777" w:rsidTr="00BC0115">
        <w:trPr>
          <w:trHeight w:val="245"/>
        </w:trPr>
        <w:tc>
          <w:tcPr>
            <w:tcW w:w="3060" w:type="dxa"/>
            <w:tcBorders>
              <w:top w:val="nil"/>
              <w:left w:val="nil"/>
              <w:bottom w:val="nil"/>
              <w:right w:val="nil"/>
            </w:tcBorders>
            <w:vAlign w:val="bottom"/>
          </w:tcPr>
          <w:p w14:paraId="267FD730" w14:textId="77777777" w:rsidRDefault="007D00D6" w:rsidP="00BC12AC">
            <w:pPr>
              <w:widowControl w:val="0"/>
              <w:overflowPunct w:val="0"/>
              <w:autoSpaceDE w:val="0"/>
              <w:autoSpaceDN w:val="0"/>
              <w:adjustRightInd w:val="0"/>
              <w:spacing w:line="274" w:lineRule="auto"/>
              <w:ind w:right="500"/>
              <w:rPr>
                <w:rFonts w:ascii="Lucida Sans" w:hAnsi="Lucida Sans" w:cs="Lucida Sans"/>
                <w:sz w:val="18"/>
                <w:szCs w:val="18"/>
              </w:rPr>
            </w:pPr>
            <w:r>
              <w:rPr>
                <w:rFonts w:ascii="Lucida Sans" w:hAnsi="Lucida Sans" w:cs="Lucida Sans"/>
                <w:sz w:val="18"/>
                <w:szCs w:val="18"/>
              </w:rPr>
              <w:t>Teaching Institution</w:t>
            </w:r>
          </w:p>
        </w:tc>
        <w:tc>
          <w:tcPr>
            <w:tcW w:w="6520" w:type="dxa"/>
            <w:tcBorders>
              <w:top w:val="nil"/>
              <w:left w:val="nil"/>
              <w:bottom w:val="nil"/>
              <w:right w:val="nil"/>
            </w:tcBorders>
            <w:vAlign w:val="bottom"/>
          </w:tcPr>
          <w:p w14:paraId="116F1113" w14:textId="47081125" w:rsidRDefault="00721B29" w:rsidP="00BC12AC">
            <w:pPr>
              <w:widowControl w:val="0"/>
              <w:overflowPunct w:val="0"/>
              <w:autoSpaceDE w:val="0"/>
              <w:autoSpaceDN w:val="0"/>
              <w:adjustRightInd w:val="0"/>
              <w:spacing w:line="274" w:lineRule="auto"/>
              <w:ind w:right="500"/>
              <w:rPr>
                <w:rFonts w:ascii="Lucida Sans" w:hAnsi="Lucida Sans" w:cs="Lucida Sans"/>
                <w:sz w:val="18"/>
                <w:szCs w:val="18"/>
              </w:rPr>
            </w:pPr>
            <w:r>
              <w:rPr>
                <w:rFonts w:ascii="Lucida Sans" w:hAnsi="Lucida Sans" w:cs="Lucida Sans"/>
                <w:sz w:val="18"/>
                <w:szCs w:val="18"/>
              </w:rPr>
              <w:t>University of Southampton</w:t>
            </w:r>
          </w:p>
        </w:tc>
      </w:tr>
      <w:tr w14:paraId="5510C9FA" w14:textId="77777777" w:rsidTr="00BC0115">
        <w:trPr>
          <w:trHeight w:val="242"/>
        </w:trPr>
        <w:tc>
          <w:tcPr>
            <w:tcW w:w="3060" w:type="dxa"/>
            <w:tcBorders>
              <w:top w:val="nil"/>
              <w:left w:val="nil"/>
              <w:bottom w:val="nil"/>
              <w:right w:val="nil"/>
            </w:tcBorders>
          </w:tcPr>
          <w:p w14:paraId="21B8DAF6" w14:textId="4BB4DD71" w:rsidRDefault="007D00D6" w:rsidP="00BC12AC">
            <w:pPr>
              <w:widowControl w:val="0"/>
              <w:overflowPunct w:val="0"/>
              <w:autoSpaceDE w:val="0"/>
              <w:autoSpaceDN w:val="0"/>
              <w:adjustRightInd w:val="0"/>
              <w:spacing w:line="274" w:lineRule="auto"/>
              <w:ind w:right="500"/>
              <w:rPr>
                <w:rFonts w:ascii="Lucida Sans" w:hAnsi="Lucida Sans" w:cs="Lucida Sans"/>
                <w:sz w:val="18"/>
                <w:szCs w:val="18"/>
              </w:rPr>
            </w:pPr>
            <w:r>
              <w:rPr>
                <w:rFonts w:ascii="Lucida Sans" w:hAnsi="Lucida Sans" w:cs="Lucida Sans"/>
                <w:sz w:val="18"/>
                <w:szCs w:val="18"/>
              </w:rPr>
              <w:t>Mode of Study</w:t>
            </w:r>
          </w:p>
          <w:p w14:paraId="1F7DF691" w14:textId="20A147F3" w:rsidRDefault="00870997" w:rsidP="00BC12AC">
            <w:pPr>
              <w:widowControl w:val="0"/>
              <w:overflowPunct w:val="0"/>
              <w:autoSpaceDE w:val="0"/>
              <w:autoSpaceDN w:val="0"/>
              <w:adjustRightInd w:val="0"/>
              <w:spacing w:line="274" w:lineRule="auto"/>
              <w:ind w:right="500"/>
              <w:rPr>
                <w:rFonts w:ascii="Lucida Sans" w:hAnsi="Lucida Sans" w:cs="Lucida Sans"/>
                <w:sz w:val="18"/>
                <w:szCs w:val="18"/>
              </w:rPr>
            </w:pPr>
            <w:r>
              <w:rPr>
                <w:rFonts w:ascii="Lucida Sans" w:hAnsi="Lucida Sans" w:cs="Lucida Sans"/>
                <w:sz w:val="18"/>
                <w:szCs w:val="18"/>
              </w:rPr>
              <w:t>Duration</w:t>
            </w:r>
          </w:p>
        </w:tc>
        <w:tc>
          <w:tcPr>
            <w:tcW w:w="6520" w:type="dxa"/>
            <w:tcBorders>
              <w:top w:val="nil"/>
              <w:left w:val="nil"/>
              <w:bottom w:val="nil"/>
              <w:right w:val="nil"/>
            </w:tcBorders>
            <w:vAlign w:val="bottom"/>
          </w:tcPr>
          <w:p w14:paraId="1A89BE0A" w14:textId="76D5A756" w:rsidRDefault="00400D8B" w:rsidP="00BC12AC">
            <w:pPr>
              <w:widowControl w:val="0"/>
              <w:overflowPunct w:val="0"/>
              <w:autoSpaceDE w:val="0"/>
              <w:autoSpaceDN w:val="0"/>
              <w:adjustRightInd w:val="0"/>
              <w:spacing w:line="274" w:lineRule="auto"/>
              <w:ind w:right="500"/>
              <w:rPr>
                <w:rFonts w:ascii="Lucida Sans" w:hAnsi="Lucida Sans" w:cs="Lucida Sans"/>
                <w:sz w:val="18"/>
                <w:szCs w:val="18"/>
              </w:rPr>
            </w:pPr>
            <w:r>
              <w:rPr>
                <w:rFonts w:ascii="Lucida Sans" w:hAnsi="Lucida Sans" w:cs="Lucida Sans"/>
                <w:sz w:val="18"/>
                <w:szCs w:val="18"/>
              </w:rPr>
              <w:t>Full-time </w:t>
            </w:r>
          </w:p>
          <w:p w14:paraId="3E68C9C1" w14:textId="4322BB25" w:rsidRDefault="00CA2B4D" w:rsidP="00BC12AC">
            <w:pPr>
              <w:widowControl w:val="0"/>
              <w:overflowPunct w:val="0"/>
              <w:autoSpaceDE w:val="0"/>
              <w:autoSpaceDN w:val="0"/>
              <w:adjustRightInd w:val="0"/>
              <w:spacing w:line="274" w:lineRule="auto"/>
              <w:ind w:right="500"/>
              <w:rPr>
                <w:rFonts w:ascii="Lucida Sans" w:hAnsi="Lucida Sans" w:cs="Lucida Sans"/>
                <w:sz w:val="18"/>
                <w:szCs w:val="18"/>
              </w:rPr>
            </w:pPr>
            <w:r>
              <w:rPr>
                <w:rFonts w:ascii="Lucida Sans" w:hAnsi="Lucida Sans" w:cs="Lucida Sans"/>
                <w:sz w:val="18"/>
                <w:szCs w:val="18"/>
              </w:rPr>
              <w:t>4.5 Years</w:t>
            </w:r>
          </w:p>
        </w:tc>
      </w:tr>
      <w:tr w14:paraId="6DD9F98A" w14:textId="77777777" w:rsidTr="00BC0115">
        <w:trPr>
          <w:trHeight w:val="245"/>
        </w:trPr>
        <w:tc>
          <w:tcPr>
            <w:tcW w:w="3060" w:type="dxa"/>
            <w:tcBorders>
              <w:top w:val="nil"/>
              <w:left w:val="nil"/>
              <w:bottom w:val="nil"/>
              <w:right w:val="nil"/>
            </w:tcBorders>
          </w:tcPr>
          <w:p w14:paraId="3A627E5A" w14:textId="77777777" w:rsidRDefault="007D00D6" w:rsidP="00BC12AC">
            <w:pPr>
              <w:widowControl w:val="0"/>
              <w:overflowPunct w:val="0"/>
              <w:autoSpaceDE w:val="0"/>
              <w:autoSpaceDN w:val="0"/>
              <w:adjustRightInd w:val="0"/>
              <w:spacing w:line="274" w:lineRule="auto"/>
              <w:ind w:right="500"/>
              <w:rPr>
                <w:rFonts w:ascii="Lucida Sans" w:hAnsi="Lucida Sans" w:cs="Lucida Sans"/>
                <w:sz w:val="18"/>
                <w:szCs w:val="18"/>
              </w:rPr>
            </w:pPr>
            <w:r>
              <w:rPr>
                <w:rFonts w:ascii="Lucida Sans" w:hAnsi="Lucida Sans" w:cs="Lucida Sans"/>
                <w:sz w:val="18"/>
                <w:szCs w:val="18"/>
              </w:rPr>
              <w:t>Accreditation details</w:t>
            </w:r>
          </w:p>
        </w:tc>
        <w:tc>
          <w:tcPr>
            <w:tcW w:w="6520" w:type="dxa"/>
            <w:tcBorders>
              <w:top w:val="nil"/>
              <w:left w:val="nil"/>
              <w:bottom w:val="nil"/>
              <w:right w:val="nil"/>
            </w:tcBorders>
            <w:vAlign w:val="bottom"/>
          </w:tcPr>
          <w:p w14:paraId="3E828AF4" w14:textId="22BC67A6" w:rsidRDefault="002B3CDF" w:rsidP="00BC12AC">
            <w:pPr>
              <w:widowControl w:val="0"/>
              <w:overflowPunct w:val="0"/>
              <w:autoSpaceDE w:val="0"/>
              <w:autoSpaceDN w:val="0"/>
              <w:adjustRightInd w:val="0"/>
              <w:spacing w:line="274" w:lineRule="auto"/>
              <w:ind w:right="500"/>
              <w:rPr>
                <w:rFonts w:ascii="Lucida Sans" w:hAnsi="Lucida Sans" w:cs="Lucida Sans"/>
                <w:sz w:val="18"/>
                <w:szCs w:val="18"/>
              </w:rPr>
            </w:pPr>
            <w:r>
              <w:rPr>
                <w:rFonts w:ascii="Lucida Sans" w:hAnsi="Lucida Sans" w:cs="Lucida Sans"/>
                <w:sz w:val="18"/>
                <w:szCs w:val="18"/>
              </w:rPr>
              <w:t>None</w:t>
            </w:r>
          </w:p>
        </w:tc>
      </w:tr>
      <w:tr w14:paraId="1A9E4DC1" w14:textId="77777777" w:rsidTr="00BC0115">
        <w:trPr>
          <w:trHeight w:val="242"/>
        </w:trPr>
        <w:tc>
          <w:tcPr>
            <w:tcW w:w="3060" w:type="dxa"/>
            <w:tcBorders>
              <w:top w:val="nil"/>
              <w:left w:val="nil"/>
              <w:bottom w:val="nil"/>
              <w:right w:val="nil"/>
            </w:tcBorders>
            <w:vAlign w:val="bottom"/>
          </w:tcPr>
          <w:p w14:paraId="10061187" w14:textId="77777777" w:rsidRDefault="007D00D6" w:rsidP="00BC12AC">
            <w:pPr>
              <w:widowControl w:val="0"/>
              <w:overflowPunct w:val="0"/>
              <w:autoSpaceDE w:val="0"/>
              <w:autoSpaceDN w:val="0"/>
              <w:adjustRightInd w:val="0"/>
              <w:spacing w:line="274" w:lineRule="auto"/>
              <w:ind w:right="500"/>
              <w:rPr>
                <w:rFonts w:ascii="Lucida Sans" w:hAnsi="Lucida Sans" w:cs="Lucida Sans"/>
                <w:sz w:val="18"/>
                <w:szCs w:val="18"/>
              </w:rPr>
            </w:pPr>
            <w:r>
              <w:rPr>
                <w:rFonts w:ascii="Lucida Sans" w:hAnsi="Lucida Sans" w:cs="Lucida Sans"/>
                <w:sz w:val="18"/>
                <w:szCs w:val="18"/>
              </w:rPr>
              <w:t>Final award</w:t>
            </w:r>
          </w:p>
        </w:tc>
        <w:tc>
          <w:tcPr>
            <w:tcW w:w="6520" w:type="dxa"/>
            <w:tcBorders>
              <w:top w:val="nil"/>
              <w:left w:val="nil"/>
              <w:bottom w:val="nil"/>
              <w:right w:val="nil"/>
            </w:tcBorders>
            <w:vAlign w:val="bottom"/>
          </w:tcPr>
          <w:p w14:paraId="53DB2EC6" w14:textId="77777777" w:rsidRDefault="00282388" w:rsidP="00BC12AC">
            <w:pPr>
              <w:widowControl w:val="0"/>
              <w:overflowPunct w:val="0"/>
              <w:autoSpaceDE w:val="0"/>
              <w:autoSpaceDN w:val="0"/>
              <w:adjustRightInd w:val="0"/>
              <w:spacing w:line="274" w:lineRule="auto"/>
              <w:ind w:right="500"/>
              <w:rPr>
                <w:rFonts w:ascii="Lucida Sans" w:hAnsi="Lucida Sans" w:cs="Lucida Sans"/>
                <w:sz w:val="18"/>
                <w:szCs w:val="18"/>
              </w:rPr>
            </w:pPr>
            <w:r>
              <w:rPr>
                <w:rFonts w:ascii="Lucida Sans" w:hAnsi="Lucida Sans" w:cs="Lucida Sans"/>
                <w:sz w:val="18"/>
                <w:szCs w:val="18"/>
              </w:rPr>
              <w:t>Doctor of Philosophy (PhD)</w:t>
            </w:r>
          </w:p>
        </w:tc>
      </w:tr>
      <w:tr w14:paraId="10E07F1D" w14:textId="77777777" w:rsidTr="00FD02BD">
        <w:trPr>
          <w:trHeight w:val="209"/>
        </w:trPr>
        <w:tc>
          <w:tcPr>
            <w:tcW w:w="3060" w:type="dxa"/>
            <w:tcBorders>
              <w:top w:val="nil"/>
              <w:left w:val="nil"/>
              <w:bottom w:val="nil"/>
              <w:right w:val="nil"/>
            </w:tcBorders>
            <w:vAlign w:val="bottom"/>
          </w:tcPr>
          <w:p w14:paraId="4619A733" w14:textId="4306CEC0" w:rsidRDefault="00A41AD0" w:rsidP="00BC12AC">
            <w:pPr>
              <w:widowControl w:val="0"/>
              <w:overflowPunct w:val="0"/>
              <w:autoSpaceDE w:val="0"/>
              <w:autoSpaceDN w:val="0"/>
              <w:adjustRightInd w:val="0"/>
              <w:spacing w:line="274" w:lineRule="auto"/>
              <w:ind w:right="500"/>
              <w:rPr>
                <w:rFonts w:ascii="Lucida Sans" w:hAnsi="Lucida Sans" w:cs="Lucida Sans"/>
                <w:sz w:val="18"/>
                <w:szCs w:val="18"/>
              </w:rPr>
            </w:pPr>
            <w:r>
              <w:rPr>
                <w:rFonts w:ascii="Lucida Sans" w:hAnsi="Lucida Sans" w:cs="Lucida Sans"/>
                <w:sz w:val="18"/>
                <w:szCs w:val="18"/>
              </w:rPr>
              <w:t>Name of Award</w:t>
            </w:r>
          </w:p>
        </w:tc>
        <w:tc>
          <w:tcPr>
            <w:tcW w:w="6520" w:type="dxa"/>
            <w:tcBorders>
              <w:top w:val="nil"/>
              <w:left w:val="nil"/>
              <w:bottom w:val="nil"/>
              <w:right w:val="nil"/>
            </w:tcBorders>
            <w:vAlign w:val="bottom"/>
          </w:tcPr>
          <w:p w14:paraId="6130314F" w14:textId="258DAD87" w:rsidRDefault="00282388" w:rsidP="0080410B">
            <w:pPr>
              <w:widowControl w:val="0"/>
              <w:overflowPunct w:val="0"/>
              <w:autoSpaceDE w:val="0"/>
              <w:autoSpaceDN w:val="0"/>
              <w:adjustRightInd w:val="0"/>
              <w:spacing w:line="274" w:lineRule="auto"/>
              <w:ind w:right="500"/>
              <w:rPr>
                <w:rFonts w:ascii="Lucida Sans" w:hAnsi="Lucida Sans" w:cs="Lucida Sans"/>
                <w:sz w:val="18"/>
                <w:szCs w:val="18"/>
              </w:rPr>
            </w:pPr>
            <w:r>
              <w:rPr>
                <w:rFonts w:ascii="Lucida Sans" w:hAnsi="Lucida Sans" w:cs="Lucida Sans"/>
                <w:sz w:val="18"/>
                <w:szCs w:val="18"/>
              </w:rPr>
              <w:t> Integrated PhD in Biomedical Science</w:t>
            </w:r>
          </w:p>
        </w:tc>
      </w:tr>
      <w:tr w14:paraId="42A4138E" w14:textId="77777777" w:rsidTr="00BC0115">
        <w:trPr>
          <w:trHeight w:val="242"/>
        </w:trPr>
        <w:tc>
          <w:tcPr>
            <w:tcW w:w="3060" w:type="dxa"/>
            <w:tcBorders>
              <w:top w:val="nil"/>
              <w:left w:val="nil"/>
              <w:bottom w:val="nil"/>
              <w:right w:val="nil"/>
            </w:tcBorders>
          </w:tcPr>
          <w:p w14:paraId="0F794618" w14:textId="77777777" w:rsidRDefault="007D00D6" w:rsidP="00BC12AC">
            <w:pPr>
              <w:widowControl w:val="0"/>
              <w:overflowPunct w:val="0"/>
              <w:autoSpaceDE w:val="0"/>
              <w:autoSpaceDN w:val="0"/>
              <w:adjustRightInd w:val="0"/>
              <w:spacing w:line="274" w:lineRule="auto"/>
              <w:ind w:right="500"/>
              <w:rPr>
                <w:rFonts w:ascii="Lucida Sans" w:hAnsi="Lucida Sans" w:cs="Lucida Sans"/>
                <w:sz w:val="18"/>
                <w:szCs w:val="18"/>
              </w:rPr>
            </w:pPr>
            <w:r>
              <w:rPr>
                <w:rFonts w:ascii="Lucida Sans" w:hAnsi="Lucida Sans" w:cs="Lucida Sans"/>
                <w:sz w:val="18"/>
                <w:szCs w:val="18"/>
              </w:rPr>
              <w:t>Interim Exit awards</w:t>
            </w:r>
          </w:p>
        </w:tc>
        <w:tc>
          <w:tcPr>
            <w:tcW w:w="6520" w:type="dxa"/>
            <w:tcBorders>
              <w:top w:val="nil"/>
              <w:left w:val="nil"/>
              <w:bottom w:val="nil"/>
              <w:right w:val="nil"/>
            </w:tcBorders>
            <w:vAlign w:val="bottom"/>
          </w:tcPr>
          <w:p w14:paraId="4DEB6736" w14:textId="0F01B8DD" w:rsidRDefault="00BC633A" w:rsidP="00BC12AC">
            <w:pPr>
              <w:widowControl w:val="0"/>
              <w:overflowPunct w:val="0"/>
              <w:autoSpaceDE w:val="0"/>
              <w:autoSpaceDN w:val="0"/>
              <w:adjustRightInd w:val="0"/>
              <w:spacing w:line="274" w:lineRule="auto"/>
              <w:ind w:right="500"/>
              <w:rPr>
                <w:rFonts w:ascii="Lucida Sans" w:hAnsi="Lucida Sans" w:cs="Lucida Sans"/>
                <w:sz w:val="18"/>
                <w:szCs w:val="18"/>
              </w:rPr>
            </w:pPr>
            <w:r>
              <w:rPr>
                <w:rFonts w:ascii="Lucida Sans" w:hAnsi="Lucida Sans" w:cs="Lucida Sans"/>
                <w:sz w:val="18"/>
                <w:szCs w:val="18"/>
              </w:rPr>
              <w:t>Master of Philosophy (MPhil)</w:t>
            </w:r>
          </w:p>
          <w:p w14:paraId="3A82AFEE" w14:textId="51CDEF00" w:rsidRDefault="00C86F07" w:rsidP="00BC12AC">
            <w:pPr>
              <w:widowControl w:val="0"/>
              <w:overflowPunct w:val="0"/>
              <w:autoSpaceDE w:val="0"/>
              <w:autoSpaceDN w:val="0"/>
              <w:adjustRightInd w:val="0"/>
              <w:spacing w:line="274" w:lineRule="auto"/>
              <w:ind w:right="500"/>
              <w:rPr>
                <w:rFonts w:ascii="Lucida Sans" w:hAnsi="Lucida Sans" w:cs="Lucida Sans"/>
                <w:sz w:val="18"/>
                <w:szCs w:val="18"/>
              </w:rPr>
            </w:pPr>
            <w:r>
              <w:rPr>
                <w:rFonts w:ascii="Lucida Sans" w:hAnsi="Lucida Sans" w:cs="Lucida Sans"/>
                <w:sz w:val="18"/>
                <w:szCs w:val="18"/>
              </w:rPr>
              <w:t>Master of Research (MRes)</w:t>
            </w:r>
          </w:p>
          <w:p w14:paraId="3A82AFEE" w14:textId="51CDEF00" w:rsidRDefault="00C86F07" w:rsidP="00BC12AC">
            <w:pPr>
              <w:widowControl w:val="0"/>
              <w:overflowPunct w:val="0"/>
              <w:autoSpaceDE w:val="0"/>
              <w:autoSpaceDN w:val="0"/>
              <w:adjustRightInd w:val="0"/>
              <w:spacing w:line="274" w:lineRule="auto"/>
              <w:ind w:right="500"/>
              <w:rPr>
                <w:rFonts w:ascii="Lucida Sans" w:hAnsi="Lucida Sans" w:cs="Lucida Sans"/>
                <w:sz w:val="18"/>
                <w:szCs w:val="18"/>
              </w:rPr>
            </w:pPr>
            <w:r>
              <w:rPr>
                <w:rFonts w:ascii="Lucida Sans" w:hAnsi="Lucida Sans" w:cs="Lucida Sans"/>
                <w:sz w:val="18"/>
                <w:szCs w:val="18"/>
              </w:rPr>
              <w:t/>
            </w:r>
          </w:p>
        </w:tc>
      </w:tr>
      <w:tr w14:paraId="7D0C4183" w14:textId="77777777" w:rsidTr="00BC0115">
        <w:trPr>
          <w:trHeight w:val="245"/>
        </w:trPr>
        <w:tc>
          <w:tcPr>
            <w:tcW w:w="3060" w:type="dxa"/>
            <w:tcBorders>
              <w:top w:val="nil"/>
              <w:left w:val="nil"/>
              <w:bottom w:val="nil"/>
              <w:right w:val="nil"/>
            </w:tcBorders>
            <w:vAlign w:val="bottom"/>
          </w:tcPr>
          <w:p w14:paraId="4C6D691C" w14:textId="77777777" w:rsidRDefault="00B775C6" w:rsidP="00BC12AC">
            <w:pPr>
              <w:widowControl w:val="0"/>
              <w:overflowPunct w:val="0"/>
              <w:autoSpaceDE w:val="0"/>
              <w:autoSpaceDN w:val="0"/>
              <w:adjustRightInd w:val="0"/>
              <w:spacing w:line="274" w:lineRule="auto"/>
              <w:ind w:right="500"/>
              <w:rPr>
                <w:rFonts w:ascii="Lucida Sans" w:hAnsi="Lucida Sans" w:cs="Lucida Sans"/>
                <w:sz w:val="18"/>
                <w:szCs w:val="18"/>
              </w:rPr>
            </w:pPr>
            <w:r>
              <w:rPr>
                <w:rFonts w:ascii="Lucida Sans" w:hAnsi="Lucida Sans" w:cs="Lucida Sans"/>
                <w:sz w:val="18"/>
                <w:szCs w:val="18"/>
              </w:rPr>
              <w:t>FHEQ level of final award</w:t>
            </w:r>
          </w:p>
        </w:tc>
        <w:tc>
          <w:tcPr>
            <w:tcW w:w="6520" w:type="dxa"/>
            <w:tcBorders>
              <w:top w:val="nil"/>
              <w:left w:val="nil"/>
              <w:bottom w:val="nil"/>
              <w:right w:val="nil"/>
            </w:tcBorders>
            <w:vAlign w:val="bottom"/>
          </w:tcPr>
          <w:p w14:paraId="1944BCD0" w14:textId="1A077A36" w:rsidRDefault="009A3803" w:rsidP="00BC12AC">
            <w:pPr>
              <w:widowControl w:val="0"/>
              <w:overflowPunct w:val="0"/>
              <w:autoSpaceDE w:val="0"/>
              <w:autoSpaceDN w:val="0"/>
              <w:adjustRightInd w:val="0"/>
              <w:spacing w:line="274" w:lineRule="auto"/>
              <w:ind w:right="500"/>
              <w:rPr>
                <w:rFonts w:ascii="Lucida Sans" w:hAnsi="Lucida Sans" w:cs="Lucida Sans"/>
                <w:sz w:val="18"/>
                <w:szCs w:val="18"/>
              </w:rPr>
            </w:pPr>
            <w:r>
              <w:rPr>
                <w:rFonts w:ascii="Lucida Sans" w:hAnsi="Lucida Sans" w:cs="Lucida Sans"/>
                <w:sz w:val="18"/>
                <w:szCs w:val="18"/>
              </w:rPr>
              <w:t>Level 8</w:t>
            </w:r>
          </w:p>
        </w:tc>
      </w:tr>
      <w:tr w14:paraId="13DDAE58" w14:textId="77777777" w:rsidTr="00BC0115">
        <w:trPr>
          <w:trHeight w:val="242"/>
        </w:trPr>
        <w:tc>
          <w:tcPr>
            <w:tcW w:w="3060" w:type="dxa"/>
            <w:tcBorders>
              <w:top w:val="nil"/>
              <w:left w:val="nil"/>
              <w:bottom w:val="nil"/>
              <w:right w:val="nil"/>
            </w:tcBorders>
          </w:tcPr>
          <w:p w14:paraId="74EF9B8D" w14:textId="40A0DB9F" w:rsidRDefault="00A02175" w:rsidP="00BC12AC">
            <w:pPr>
              <w:widowControl w:val="0"/>
              <w:overflowPunct w:val="0"/>
              <w:autoSpaceDE w:val="0"/>
              <w:autoSpaceDN w:val="0"/>
              <w:adjustRightInd w:val="0"/>
              <w:spacing w:line="274" w:lineRule="auto"/>
              <w:ind w:right="500"/>
              <w:rPr>
                <w:rFonts w:ascii="Lucida Sans" w:hAnsi="Lucida Sans" w:cs="Lucida Sans"/>
                <w:sz w:val="18"/>
                <w:szCs w:val="18"/>
              </w:rPr>
            </w:pPr>
            <w:r>
              <w:rPr>
                <w:rFonts w:ascii="Lucida Sans" w:hAnsi="Lucida Sans" w:cs="Lucida Sans"/>
                <w:sz w:val="18"/>
                <w:szCs w:val="18"/>
              </w:rPr>
              <w:t>UCAS code</w:t>
            </w:r>
          </w:p>
          <w:p w14:paraId="5A3A4981" w14:textId="272F6D6E" w:rsidRDefault="00D741D6" w:rsidP="00BC12AC">
            <w:pPr>
              <w:widowControl w:val="0"/>
              <w:overflowPunct w:val="0"/>
              <w:autoSpaceDE w:val="0"/>
              <w:autoSpaceDN w:val="0"/>
              <w:adjustRightInd w:val="0"/>
              <w:spacing w:line="274" w:lineRule="auto"/>
              <w:ind w:right="500"/>
              <w:rPr>
                <w:rFonts w:ascii="Lucida Sans" w:hAnsi="Lucida Sans" w:cs="Lucida Sans"/>
                <w:sz w:val="18"/>
                <w:szCs w:val="18"/>
              </w:rPr>
            </w:pPr>
            <w:r>
              <w:rPr>
                <w:rFonts w:ascii="Lucida Sans" w:hAnsi="Lucida Sans" w:cs="Lucida Sans"/>
                <w:sz w:val="18"/>
                <w:szCs w:val="18"/>
              </w:rPr>
              <w:t>Programme Code</w:t>
            </w:r>
          </w:p>
        </w:tc>
        <w:tc>
          <w:tcPr>
            <w:tcW w:w="6520" w:type="dxa"/>
            <w:tcBorders>
              <w:top w:val="nil"/>
              <w:left w:val="nil"/>
              <w:bottom w:val="nil"/>
              <w:right w:val="nil"/>
            </w:tcBorders>
            <w:vAlign w:val="bottom"/>
          </w:tcPr>
          <w:p w14:paraId="1EECF756" w14:textId="4D595A8A" w:rsidRDefault="007B3CC3" w:rsidP="00BC12AC">
            <w:pPr>
              <w:widowControl w:val="0"/>
              <w:overflowPunct w:val="0"/>
              <w:autoSpaceDE w:val="0"/>
              <w:autoSpaceDN w:val="0"/>
              <w:adjustRightInd w:val="0"/>
              <w:spacing w:line="274" w:lineRule="auto"/>
              <w:ind w:right="500"/>
              <w:rPr>
                <w:rFonts w:ascii="Lucida Sans" w:hAnsi="Lucida Sans" w:cs="Lucida Sans"/>
                <w:sz w:val="18"/>
                <w:szCs w:val="18"/>
              </w:rPr>
            </w:pPr>
            <w:r>
              <w:rPr>
                <w:rFonts w:ascii="Lucida Sans" w:hAnsi="Lucida Sans" w:cs="Lucida Sans"/>
                <w:sz w:val="18"/>
                <w:szCs w:val="18"/>
              </w:rPr>
              <w:t/>
            </w:r>
          </w:p>
          <w:p w14:paraId="17BB9F5F" w14:textId="4DD0A8B4" w:rsidRDefault="00D741D6" w:rsidP="00EE153B">
            <w:pPr>
              <w:widowControl w:val="0"/>
              <w:overflowPunct w:val="0"/>
              <w:autoSpaceDE w:val="0"/>
              <w:autoSpaceDN w:val="0"/>
              <w:adjustRightInd w:val="0"/>
              <w:spacing w:line="274" w:lineRule="auto"/>
              <w:ind w:right="500"/>
              <w:rPr>
                <w:rFonts w:ascii="Lucida Sans" w:hAnsi="Lucida Sans" w:cs="Lucida Sans"/>
                <w:sz w:val="18"/>
                <w:szCs w:val="18"/>
              </w:rPr>
            </w:pPr>
            <w:r>
              <w:rPr>
                <w:rFonts w:ascii="Lucida Sans" w:hAnsi="Lucida Sans" w:cs="Lucida Sans"/>
                <w:sz w:val="18"/>
                <w:szCs w:val="18"/>
              </w:rPr>
              <w:t>9978</w:t>
            </w:r>
          </w:p>
        </w:tc>
      </w:tr>
      <w:tr w14:paraId="6610054A" w14:textId="77777777" w:rsidTr="00BC0115">
        <w:trPr>
          <w:trHeight w:val="199"/>
        </w:trPr>
        <w:tc>
          <w:tcPr>
            <w:tcW w:w="3060" w:type="dxa"/>
            <w:tcBorders>
              <w:top w:val="nil"/>
              <w:left w:val="nil"/>
              <w:bottom w:val="nil"/>
              <w:right w:val="nil"/>
            </w:tcBorders>
            <w:vAlign w:val="bottom"/>
          </w:tcPr>
          <w:p w14:paraId="49B4FF50" w14:textId="693FEC95" w:rsidRDefault="007D00D6" w:rsidP="00BC12AC">
            <w:pPr>
              <w:widowControl w:val="0"/>
              <w:overflowPunct w:val="0"/>
              <w:autoSpaceDE w:val="0"/>
              <w:autoSpaceDN w:val="0"/>
              <w:adjustRightInd w:val="0"/>
              <w:spacing w:line="274" w:lineRule="auto"/>
              <w:ind w:right="500"/>
              <w:rPr>
                <w:rFonts w:ascii="Lucida Sans" w:hAnsi="Lucida Sans" w:cs="Lucida Sans"/>
                <w:sz w:val="18"/>
                <w:szCs w:val="18"/>
              </w:rPr>
            </w:pPr>
            <w:r>
              <w:rPr>
                <w:rFonts w:ascii="Lucida Sans" w:hAnsi="Lucida Sans" w:cs="Lucida Sans"/>
                <w:sz w:val="18"/>
                <w:szCs w:val="18"/>
              </w:rPr>
              <w:t>QAA Subject Benchmark or other external reference</w:t>
            </w:r>
          </w:p>
        </w:tc>
        <w:tc>
          <w:tcPr>
            <w:tcW w:w="6520" w:type="dxa"/>
            <w:tcBorders>
              <w:top w:val="nil"/>
              <w:left w:val="nil"/>
              <w:bottom w:val="nil"/>
              <w:right w:val="nil"/>
            </w:tcBorders>
          </w:tcPr>
          <w:p w14:paraId="3FB38C09" w14:textId="77777777" w:rsidRDefault="00282388" w:rsidP="00BC12AC">
            <w:pPr>
              <w:widowControl w:val="0"/>
              <w:overflowPunct w:val="0"/>
              <w:autoSpaceDE w:val="0"/>
              <w:autoSpaceDN w:val="0"/>
              <w:adjustRightInd w:val="0"/>
              <w:spacing w:line="274" w:lineRule="auto"/>
              <w:ind w:right="500"/>
              <w:rPr>
                <w:rFonts w:ascii="Lucida Sans" w:hAnsi="Lucida Sans" w:cs="Lucida Sans"/>
                <w:sz w:val="18"/>
                <w:szCs w:val="18"/>
              </w:rPr>
            </w:pPr>
            <w:r>
              <w:rPr>
                <w:rFonts w:ascii="Lucida Sans" w:hAnsi="Lucida Sans" w:cs="Lucida Sans"/>
                <w:sz w:val="18"/>
                <w:szCs w:val="18"/>
              </w:rPr>
              <w:t/>
            </w:r>
          </w:p>
        </w:tc>
      </w:tr>
      <w:tr w14:paraId="473586DA" w14:textId="77777777" w:rsidTr="00BC0115">
        <w:trPr>
          <w:trHeight w:val="242"/>
        </w:trPr>
        <w:tc>
          <w:tcPr>
            <w:tcW w:w="3060" w:type="dxa"/>
            <w:tcBorders>
              <w:top w:val="nil"/>
              <w:left w:val="nil"/>
              <w:bottom w:val="nil"/>
              <w:right w:val="nil"/>
            </w:tcBorders>
            <w:vAlign w:val="bottom"/>
          </w:tcPr>
          <w:p w14:paraId="4EE591ED" w14:textId="15A8188D" w:rsidRDefault="007D00D6" w:rsidP="00BC12AC">
            <w:pPr>
              <w:widowControl w:val="0"/>
              <w:overflowPunct w:val="0"/>
              <w:autoSpaceDE w:val="0"/>
              <w:autoSpaceDN w:val="0"/>
              <w:adjustRightInd w:val="0"/>
              <w:spacing w:line="274" w:lineRule="auto"/>
              <w:ind w:right="500"/>
              <w:rPr>
                <w:rFonts w:ascii="Lucida Sans" w:hAnsi="Lucida Sans" w:cs="Lucida Sans"/>
                <w:sz w:val="18"/>
                <w:szCs w:val="18"/>
              </w:rPr>
            </w:pPr>
            <w:r>
              <w:rPr>
                <w:rFonts w:ascii="Lucida Sans" w:hAnsi="Lucida Sans" w:cs="Lucida Sans"/>
                <w:sz w:val="18"/>
                <w:szCs w:val="18"/>
              </w:rPr>
              <w:t>Programme Lead</w:t>
            </w:r>
          </w:p>
        </w:tc>
        <w:tc>
          <w:tcPr>
            <w:tcW w:w="6520" w:type="dxa"/>
            <w:tcBorders>
              <w:top w:val="nil"/>
              <w:left w:val="nil"/>
              <w:bottom w:val="nil"/>
              <w:right w:val="nil"/>
            </w:tcBorders>
            <w:vAlign w:val="bottom"/>
          </w:tcPr>
          <w:p w14:paraId="581C0D42" w14:textId="3D6DEC1F" w:rsidRDefault="00282388" w:rsidP="00BC12AC">
            <w:pPr>
              <w:widowControl w:val="0"/>
              <w:overflowPunct w:val="0"/>
              <w:autoSpaceDE w:val="0"/>
              <w:autoSpaceDN w:val="0"/>
              <w:adjustRightInd w:val="0"/>
              <w:spacing w:line="274" w:lineRule="auto"/>
              <w:ind w:right="500"/>
              <w:rPr>
                <w:rFonts w:ascii="Lucida Sans" w:hAnsi="Lucida Sans" w:cs="Lucida Sans"/>
                <w:sz w:val="18"/>
                <w:szCs w:val="18"/>
              </w:rPr>
            </w:pPr>
            <w:r>
              <w:rPr>
                <w:rFonts w:ascii="Lucida Sans" w:hAnsi="Lucida Sans" w:cs="Lucida Sans"/>
                <w:sz w:val="18"/>
                <w:szCs w:val="18"/>
              </w:rPr>
              <w:t>Sandrine Willaime-Morawek</w:t>
            </w:r>
          </w:p>
        </w:tc>
      </w:tr>
    </w:tbl>
    <w:p w14:paraId="34C5A43F" w14:textId="7D02BA01" w:rsidRDefault="00323C86" w:rsidP="003F2C86">
      <w:pPr>
        <w:widowControl w:val="0"/>
        <w:overflowPunct w:val="0"/>
        <w:autoSpaceDE w:val="0"/>
        <w:autoSpaceDN w:val="0"/>
        <w:adjustRightInd w:val="0"/>
        <w:spacing w:line="274" w:lineRule="auto"/>
        <w:ind w:right="500"/>
        <w:rPr>
          <w:rFonts w:ascii="Lucida Sans" w:hAnsi="Lucida Sans" w:cs="Lucida Sans"/>
          <w:sz w:val="18"/>
          <w:szCs w:val="18"/>
        </w:rPr>
      </w:pPr>
      <w:r>
        <w:rPr>
          <w:rFonts w:ascii="Lucida Sans" w:hAnsi="Lucida Sans" w:cs="Lucida Sans"/>
          <w:sz w:val="18"/>
          <w:szCs w:val="18"/>
        </w:rPr>
        <w:t>  Pathway Lead</w:t>
      </w:r>
      <w:r>
        <w:rPr>
          <w:rFonts w:ascii="Lucida Sans" w:hAnsi="Lucida Sans" w:cs="Lucida Sans"/>
          <w:sz w:val="18"/>
          <w:szCs w:val="18"/>
        </w:rPr>
        <w:tab/>
      </w:r>
      <w:r>
        <w:rPr>
          <w:rFonts w:ascii="Lucida Sans" w:hAnsi="Lucida Sans" w:cs="Lucida Sans"/>
          <w:sz w:val="18"/>
          <w:szCs w:val="18"/>
        </w:rPr>
        <w:tab/>
      </w:r>
      <w:r>
        <w:rPr>
          <w:rFonts w:ascii="Lucida Sans" w:hAnsi="Lucida Sans" w:cs="Lucida Sans"/>
          <w:sz w:val="18"/>
          <w:szCs w:val="18"/>
        </w:rPr>
        <w:tab/>
        <w:t>     </w:t>
      </w:r>
    </w:p>
    <w:p w14:paraId="3D0848D0" w14:textId="77777777" w:rsidRDefault="00EE373D" w:rsidP="00A02175">
      <w:pPr>
        <w:widowControl w:val="0"/>
        <w:autoSpaceDE w:val="0"/>
        <w:autoSpaceDN w:val="0"/>
        <w:adjustRightInd w:val="0"/>
        <w:spacing w:line="274" w:lineRule="auto"/>
        <w:rPr>
          <w:rFonts w:ascii="Lucida Sans" w:hAnsi="Lucida Sans"/>
          <w:sz w:val="24"/>
          <w:szCs w:val="24"/>
        </w:rPr>
      </w:pPr>
    </w:p>
    <w:p w14:paraId="01DE2E74" w14:textId="77777777" w:rsidRDefault="00EE373D" w:rsidP="00A02175">
      <w:pPr>
        <w:widowControl w:val="0"/>
        <w:autoSpaceDE w:val="0"/>
        <w:autoSpaceDN w:val="0"/>
        <w:adjustRightInd w:val="0"/>
        <w:spacing w:line="274" w:lineRule="auto"/>
        <w:rPr>
          <w:rFonts w:ascii="Lucida Sans" w:hAnsi="Lucida Sans"/>
          <w:sz w:val="24"/>
          <w:szCs w:val="24"/>
        </w:rPr>
      </w:pPr>
    </w:p>
    <w:p w14:paraId="1D3AD1EA" w14:textId="77777777" w:rsidRDefault="007D00D6" w:rsidP="00A02175">
      <w:pPr>
        <w:widowControl w:val="0"/>
        <w:autoSpaceDE w:val="0"/>
        <w:autoSpaceDN w:val="0"/>
        <w:adjustRightInd w:val="0"/>
        <w:spacing w:line="274" w:lineRule="auto"/>
        <w:rPr>
          <w:rFonts w:ascii="Lucida Sans" w:hAnsi="Lucida Sans"/>
          <w:b/>
          <w:sz w:val="24"/>
          <w:szCs w:val="24"/>
        </w:rPr>
      </w:pPr>
      <w:r>
        <w:rPr>
          <w:rFonts w:ascii="Lucida Sans" w:hAnsi="Lucida Sans" w:cs="Lucida Sans"/>
          <w:b/>
          <w:sz w:val="24"/>
          <w:szCs w:val="24"/>
        </w:rPr>
        <w:t>Programme Overview</w:t>
      </w:r>
    </w:p>
    <w:p w14:paraId="7493CD5B" w14:textId="77777777" w:rsidRDefault="007D00D6" w:rsidP="00A02175">
      <w:pPr>
        <w:widowControl w:val="0"/>
        <w:autoSpaceDE w:val="0"/>
        <w:autoSpaceDN w:val="0"/>
        <w:adjustRightInd w:val="0"/>
        <w:spacing w:line="274" w:lineRule="auto"/>
        <w:rPr>
          <w:rFonts w:ascii="Lucida Sans" w:hAnsi="Lucida Sans"/>
          <w:sz w:val="24"/>
          <w:szCs w:val="24"/>
        </w:rPr>
      </w:pPr>
      <w:r>
        <w:rPr>
          <w:rFonts w:ascii="Lucida Sans" w:hAnsi="Lucida Sans"/>
        </w:rPr>
        <w:drawing>
          <wp:anchor distT="0" distB="0" distL="114300" distR="114300" simplePos="0" relativeHeight="251660288" behindDoc="1" locked="0" layoutInCell="0" allowOverlap="1" wp14:anchorId="147ABD56" wp14:editId="43BE3C1F">
            <wp:simplePos x="0" y="0"/>
            <wp:positionH relativeFrom="column">
              <wp:posOffset>-22225</wp:posOffset>
            </wp:positionH>
            <wp:positionV relativeFrom="paragraph">
              <wp:posOffset>13970</wp:posOffset>
            </wp:positionV>
            <wp:extent cx="6336665" cy="120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6665" cy="12065"/>
                    </a:xfrm>
                    <a:prstGeom prst="rect">
                      <a:avLst/>
                    </a:prstGeom>
                    <a:noFill/>
                  </pic:spPr>
                </pic:pic>
              </a:graphicData>
            </a:graphic>
            <wp14:sizeRelH relativeFrom="page">
              <wp14:pctWidth>0</wp14:pctWidth>
            </wp14:sizeRelH>
            <wp14:sizeRelV relativeFrom="page">
              <wp14:pctHeight>0</wp14:pctHeight>
            </wp14:sizeRelV>
          </wp:anchor>
        </w:drawing>
      </w:r>
    </w:p>
    <w:p w14:paraId="653A039C" w14:textId="77777777" w:rsidRDefault="007D00D6" w:rsidP="00A02175">
      <w:pPr>
        <w:widowControl w:val="0"/>
        <w:autoSpaceDE w:val="0"/>
        <w:autoSpaceDN w:val="0"/>
        <w:adjustRightInd w:val="0"/>
        <w:spacing w:line="274" w:lineRule="auto"/>
        <w:rPr>
          <w:rFonts w:ascii="Lucida Sans" w:hAnsi="Lucida Sans"/>
          <w:b/>
          <w:sz w:val="24"/>
          <w:szCs w:val="24"/>
        </w:rPr>
      </w:pPr>
      <w:r>
        <w:rPr>
          <w:rFonts w:ascii="Lucida Sans" w:hAnsi="Lucida Sans" w:cs="Lucida Sans"/>
          <w:b/>
          <w:sz w:val="18"/>
          <w:szCs w:val="18"/>
        </w:rPr>
        <w:t>Brief outline of the programme</w:t>
      </w:r>
    </w:p>
    <w:p w14:paraId="7DA952B5" w14:textId="77777777" w:rsidRDefault="003230E7" w:rsidP="00A02175">
      <w:pPr>
        <w:widowControl w:val="0"/>
        <w:autoSpaceDE w:val="0"/>
        <w:autoSpaceDN w:val="0"/>
        <w:adjustRightInd w:val="0"/>
        <w:spacing w:line="274" w:lineRule="auto"/>
        <w:rPr>
          <w:rFonts w:ascii="Lucida Sans" w:hAnsi="Lucida Sans"/>
          <w:sz w:val="24"/>
          <w:szCs w:val="24"/>
        </w:rPr>
      </w:pPr>
    </w:p>
    <w:p w14:paraId="63D6DE31" w14:textId="77777777" w:rsidRDefault="00282388" w:rsidP="00A02175">
      <w:pPr>
        <w:widowControl w:val="0"/>
        <w:overflowPunct w:val="0"/>
        <w:autoSpaceDE w:val="0"/>
        <w:autoSpaceDN w:val="0"/>
        <w:adjustRightInd w:val="0"/>
        <w:spacing w:line="274" w:lineRule="auto"/>
        <w:ind w:right="60"/>
        <w:rPr>
          <w:rFonts w:ascii="Lucida Sans" w:hAnsi="Lucida Sans" w:cs="Lucida Sans"/>
          <w:sz w:val="18"/>
          <w:szCs w:val="18"/>
        </w:rPr>
      </w:pPr>
      <w:r>
        <w:rPr>
          <w:rFonts w:ascii="Lucida Sans" w:hAnsi="Lucida Sans" w:cs="Lucida Sans"/>
          <w:sz w:val="18"/>
          <w:szCs w:val="18"/>
        </w:rPr>
        <w:t>
          The programme offers an opportunity to develop the advanced research and associated quantitative and bioinformatics skills required to become an independent researcher in biomedical sciences. The programme leads to a Doctor of Philosophy (PhD) award. An interim award of Master of Research (MRes) will be awarded to those students who are considered by the Board of Examiners to have successfully completed Year 1 of the programme.
          <w:br/>
          <w:br/>
          In the first year of the programme, students will undertake taught modules in research skills, in biomedical sciences, quantitative cell biology and thematic optional modules. Students will also undertake three research projects to develop a broad range of laboratory skills and experience working in different research environments. In this first year, students will develop core research skills including critical appraisal, scientific writing, written and oral presentation, statistical analysis and a range of key techniques used in biomedical research. In years 2-4 students will complete a focused piece of research leading to a PhD.
        </w:t>
      </w:r>
    </w:p>
    <w:p w14:paraId="08CE050F" w14:textId="77777777" w:rsidRDefault="00EE373D" w:rsidP="00A02175">
      <w:pPr>
        <w:widowControl w:val="0"/>
        <w:overflowPunct w:val="0"/>
        <w:autoSpaceDE w:val="0"/>
        <w:autoSpaceDN w:val="0"/>
        <w:adjustRightInd w:val="0"/>
        <w:spacing w:line="274" w:lineRule="auto"/>
        <w:ind w:right="60"/>
        <w:rPr>
          <w:rFonts w:ascii="Lucida Sans" w:hAnsi="Lucida Sans" w:cs="Lucida Sans"/>
          <w:sz w:val="18"/>
          <w:szCs w:val="18"/>
        </w:rPr>
      </w:pPr>
    </w:p>
    <w:p w14:paraId="0EC9A89C" w14:textId="77777777" w:rsidRDefault="00EE373D" w:rsidP="00EE373D">
      <w:pPr>
        <w:rPr>
          <w:rFonts w:ascii="Lucida Sans" w:eastAsia="PMingLiU" w:hAnsi="Lucida Sans"/>
          <w:i/>
          <w:sz w:val="18"/>
          <w:szCs w:val="18"/>
        </w:rPr>
      </w:pPr>
    </w:p>
    <w:p w14:paraId="69561241" w14:textId="77777777" w:rsidRDefault="00EE373D" w:rsidP="00EE373D">
      <w:pPr>
        <w:rPr>
          <w:rFonts w:ascii="Lucida Sans" w:eastAsia="PMingLiU" w:hAnsi="Lucida Sans"/>
          <w:sz w:val="18"/>
          <w:szCs w:val="18"/>
        </w:rPr>
      </w:pPr>
      <w:r>
        <w:rPr>
          <w:rFonts w:ascii="Lucida Sans" w:eastAsia="PMingLiU" w:hAnsi="Lucida Sans"/>
          <w:sz w:val="18"/>
          <w:szCs w:val="18"/>
        </w:rPr>
        <w:t>Your contact hours will vary depending on your module/option choices. Full information about contact hours is provided in individual module profiles.</w:t>
      </w:r>
    </w:p>
    <w:p w14:paraId="62A4C75F" w14:textId="77777777" w:rsidRDefault="00EE373D" w:rsidP="00A02175">
      <w:pPr>
        <w:widowControl w:val="0"/>
        <w:overflowPunct w:val="0"/>
        <w:autoSpaceDE w:val="0"/>
        <w:autoSpaceDN w:val="0"/>
        <w:adjustRightInd w:val="0"/>
        <w:spacing w:line="274" w:lineRule="auto"/>
        <w:ind w:right="60"/>
        <w:rPr>
          <w:rFonts w:ascii="Lucida Sans" w:hAnsi="Lucida Sans"/>
          <w:sz w:val="24"/>
          <w:szCs w:val="24"/>
        </w:rPr>
      </w:pPr>
    </w:p>
    <w:p w14:paraId="47933570" w14:textId="77777777" w:rsidRDefault="007D62B5" w:rsidP="007D62B5">
      <w:pPr>
        <w:tabs>
          <w:tab w:val="left" w:pos="0"/>
          <w:tab w:val="left" w:pos="567"/>
          <w:tab w:val="left" w:pos="1134"/>
        </w:tabs>
        <w:rPr>
          <w:rFonts w:ascii="Lucida Sans" w:hAnsi="Lucida Sans"/>
          <w:b/>
          <w:bCs/>
          <w:sz w:val="18"/>
          <w:szCs w:val="18"/>
        </w:rPr>
      </w:pPr>
      <w:r>
        <w:rPr>
          <w:rFonts w:ascii="Lucida Sans" w:hAnsi="Lucida Sans"/>
          <w:b/>
          <w:bCs/>
          <w:sz w:val="18"/>
          <w:szCs w:val="18"/>
        </w:rPr>
        <w:t>Learning and teaching</w:t>
      </w:r>
      <w:r>
        <w:rPr>
          <w:rFonts w:ascii="Lucida Sans" w:hAnsi="Lucida Sans"/>
          <w:b/>
          <w:bCs/>
          <w:sz w:val="18"/>
          <w:szCs w:val="18"/>
        </w:rPr>
        <w:tab/>
      </w:r>
    </w:p>
    <w:p w14:paraId="32AC2AEA" w14:textId="77777777" w:rsidRDefault="00EE153B" w:rsidP="00EE153B">
      <w:pPr>
        <w:tabs>
          <w:tab w:val="left" w:pos="0"/>
          <w:tab w:val="left" w:pos="567"/>
          <w:tab w:val="left" w:pos="1134"/>
        </w:tabs>
        <w:rPr>
          <w:rFonts w:ascii="Lucida Sans" w:hAnsi="Lucida Sans"/>
          <w:bCs/>
          <w:sz w:val="18"/>
          <w:szCs w:val="18"/>
        </w:rPr>
      </w:pPr>
      <w:r>
        <w:rPr>
          <w:rFonts w:ascii="Lucida Sans" w:hAnsi="Lucida Sans"/>
          <w:bCs/>
          <w:sz w:val="18"/>
          <w:szCs w:val="18"/>
        </w:rPr>
        <w:t>
          The full programme for the Integrated PhD in Biomedical Science covers 54 months (4.5 years) full-time or up to 96 months (8 years) for the flexible route.  
          <w:br/>
          <w:br/>
          Year1:
          <w:br/>
          The first year is modular in structure and leads to the qualification of Master of Research (MRes). Modules are up to 20 ECTS credits at FHEQ Level 7. Each module has its own aims, learning outcomes and assessment criteria. A total of 90 ECTS credits must be successfully completed during this year, which will consist of the three Research project modules, the modules in Quantitative Cell Biology and Research Skills for Biomedical Science 1 and 2, which makes 80 ECTS for the core modules, alongside a minimum of 10 ECTS on the thematic optional modules. Each of the three Research Project modules (A, B and C) will typically be performed with a different supervisor in a different research laboratory. 
          <w:br/>
          <w:br/>
          The Research Skills for Biomedical Science-1 (RSBS-1) module uses a combination of taught and practical sessions to introduce students to the core concepts underlying statistical analysis and study design supporting students in handling their own data and critically appraising data. In RSBS-2, students will build on their learning in RSBS-1 and develop a research proposal for their substantive PhD project in years 2-4.
          <w:br/>
          <w:br/>
          In the Quantitative Cell Biology module students are introduced to a range of techniques and core concepts through a series of facilitator-led workshops focusing on key technologies including genomics and genetic disease, bioinformatics analysis of “omics” datasets (RNAseq, microarray), high throughput and high content screening strategies and deriving clusters, networks, pathways and models from large datasets. Integral to these workshops will be a mix of facilitator and peer to peer learning sessions. This module will also be attended by students from Queen Mary University London (QMUL), who will be taught and assessed by the University of Southampton as part of the Medical Research Council Doctoral Training Partnership (MRC DTP) that exists between the two institutions.
          <w:br/>
          <w:br/>
          In the thematic optional modules students will deepens their thematic and specialist knowledge and develop the skills required to understand and critically interpret research findings.
          <w:br/>
          <w:br/>
          In the three research projects, students will be introduced to a range of laboratory skills gaining valuable practical experience of research methodology, experimental design, data interpretation and scientific writing. Students will also present work from one of their projects at a programme away day jointly held with our MRC DTP partner QMUL.
          <w:br/>
          <w:br/>
          Years 2-4:
          <w:br/>
          <w:br/>
          On completion of the MRes and successful completion of the PhD competence reviews, students will enter Year 2. During years 2-4 students will conduct their PhD research project under the supervision of a supervisory team. The programme will then follow the Regulations for Research Degrees and Higher Doctorates and the Code of Practice for Research Degree Candidature and Supervision as set out in the University Calendar.
          <w:br/>
          <w:br/>
          Years 2-4 consists of independent supervised research into a subject of their choice with the purpose of making a unique and significant contribution to knowledge and understanding, including being encouraged to produce articles and papers for publication. Students will be expected to complete a 75,000-word thesis based on a three-year research project normally with one of the supervisors from the three short research projects undertaken in Year 1.
        </w:t>
      </w:r>
    </w:p>
    <w:p w14:paraId="458150E8" w14:textId="77777777" w:rsidRDefault="007D62B5" w:rsidP="007D62B5">
      <w:pPr>
        <w:rPr>
          <w:rFonts w:ascii="Lucida Sans" w:hAnsi="Lucida Sans"/>
          <w:color w:val="FF0000"/>
          <w:sz w:val="18"/>
          <w:szCs w:val="18"/>
        </w:rPr>
      </w:pPr>
    </w:p>
    <w:p w14:paraId="0D09AC07" w14:textId="77777777" w:rsidRDefault="007D62B5" w:rsidP="007D62B5">
      <w:pPr>
        <w:rPr>
          <w:rFonts w:ascii="Lucida Sans" w:hAnsi="Lucida Sans"/>
          <w:sz w:val="18"/>
          <w:szCs w:val="18"/>
        </w:rPr>
      </w:pPr>
    </w:p>
    <w:p w14:paraId="4719308E" w14:textId="77777777" w:rsidRDefault="007D62B5" w:rsidP="007D62B5">
      <w:pPr>
        <w:tabs>
          <w:tab w:val="left" w:pos="0"/>
          <w:tab w:val="left" w:pos="567"/>
          <w:tab w:val="left" w:pos="1134"/>
        </w:tabs>
        <w:rPr>
          <w:rFonts w:ascii="Lucida Sans" w:hAnsi="Lucida Sans"/>
          <w:b/>
          <w:bCs/>
          <w:sz w:val="18"/>
          <w:szCs w:val="18"/>
        </w:rPr>
      </w:pPr>
      <w:r>
        <w:rPr>
          <w:rFonts w:ascii="Lucida Sans" w:hAnsi="Lucida Sans"/>
          <w:b/>
          <w:bCs/>
          <w:sz w:val="18"/>
          <w:szCs w:val="18"/>
        </w:rPr>
        <w:t>Assessment</w:t>
      </w:r>
    </w:p>
    <w:p w14:paraId="2C689147" w14:textId="25E6A554" w:rsidRDefault="007D62B5" w:rsidP="007D62B5">
      <w:pPr>
        <w:rPr>
          <w:rFonts w:ascii="Lucida Sans" w:hAnsi="Lucida Sans"/>
          <w:sz w:val="18"/>
          <w:szCs w:val="18"/>
        </w:rPr>
      </w:pPr>
      <w:r>
        <w:rPr>
          <w:rFonts w:ascii="Lucida Sans" w:hAnsi="Lucida Sans"/>
          <w:sz w:val="18"/>
          <w:szCs w:val="18"/>
        </w:rPr>
        <w:t>
          Year 1:
          <w:br/>
          Each module during the MRes phase of the programme will be assessed as outlined in the individual module descriptions. Assessments include written assignments, oral presentations, group presentations, continual assessment, online project work including group focused problem solving and progress reviews. (https://www.southampton.ac.uk/calendar/sectionvi/fmed.page).
          <w:br/>
          <w:br/>
          All the assessments have a pre-defined marking scheme, known to students, with structured feedback and marks provided by teaching staff and given to students in a planned timeframe. The feedback and marking are moderated by Module Leaders. Students are encouraged to contact teaching staff by email for additional feedback and help with academic issues.
          <w:br/>
          <w:br/>
          The overall pass mark for each module is 50. All modules must be passed to be eligible for the interim award of Master of Research (MRes). Candidates who fail to achieve the pass mark in any of the core modules at the first attempt will be permitted one referral attempt in those modules that have been failed. Candidates who achieve the minimum required pass mark of 50 at referral will be considered to have passed that module. No repeat is permitted. In accordance with the Regulations Governing Progression, Determination and Classification of Results: Postgraduate Master’s Programmes, a Pass by Compensation may be given in a non-Core Module.
          <w:br/>
          <w:br/>
          <w:br/>
          In accordance with the Regulations Governing Progression, Determination and Classification of Results:
          <w:br/>
          Postgraduate Master’s Programmes, the Master of Research (MRes) degree will be classified as follows:
          <w:br/>
          50-59 - Pass
          <w:br/>
          60-69 - Merit
          <w:br/>
          70 and above - Distinction
          <w:br/>
          <w:br/>
          In addition to the interim award of MRes, candidates will have to demonstrate satisfactory performance in the PhD competence reviews to progress to year 2. PhD competence reviews will be held after each of the three research projects and will be conducted by the Programme Lead (or nominee) and one other member of academic staff. Students will need to demonstrate satisfactory engagement and understanding of the academic and practical aspects of their research project, as well as demonstrate they can function independently in the lab.  The first two PhD competence reviews are formative and the third one is summative. The pass mark is 2/3 for each of the 4 areas assessed. Feedback will be provided after each review. Candidates who fail to achieve the pass marks in each of the 4 areas assessed at the first attempt will be permitted one referral attempt. Candidates who achieve the minimum required pass marks at referral will be deemed competent to progress to year 2. No repeat is permitted. 
          <w:br/>
          <w:br/>
          <w:br/>
          Students who have successfully completed the MRes in year 1 may exit the programme with their MRes award at any point after this award has been confirmed. Students who complete the MRes in Year 1 but do not pass the third PhD competence review at first or second attempt, will not be permitted to progress but instead will exit the programme at the end of year 1 with an MRes award.
          <w:br/>
          <w:br/>
          Years 2-4
          <w:br/>
          Students progressing into year 2 of the programme will begin a period of focused research leading to the submission of their PhD thesis for examination. 
          <w:br/>
          <w:br/>
          Every student will be required to undertake Progression Reviews at fixed points during years 2-4. The Second Progression Review is known as Confirmation of Doctoral Candidature.  Two attempts at each Progression Review are permitted and failure may result in withdrawal from the degree and termination of candidature.  Further information about the progression monitoring and review process is set out in the Code of Practice for Research Degree Candidature and Supervision. By the end of year 4, students will submit a thesis of up to 75,000 words and will be required to attend a viva voce examination. 
          <w:br/>
          <w:br/>
          Candidates who are unsuccessful at Confirmation of Doctoral Candidature or in their PhD examination may be eligible to submit for the degree of Master of Philosophy (MPhil).  The criteria required for MPhil award is set out in the Code of Practice for Research Degree Candidature and Supervision.
        </w:t>
      </w:r>
    </w:p>
    <w:p w14:paraId="2C4754F6" w14:textId="77777777" w:rsidRDefault="007D62B5" w:rsidP="00A02175">
      <w:pPr>
        <w:widowControl w:val="0"/>
        <w:overflowPunct w:val="0"/>
        <w:autoSpaceDE w:val="0"/>
        <w:autoSpaceDN w:val="0"/>
        <w:adjustRightInd w:val="0"/>
        <w:spacing w:line="274" w:lineRule="auto"/>
        <w:ind w:right="60"/>
        <w:rPr>
          <w:rFonts w:ascii="Lucida Sans" w:hAnsi="Lucida Sans"/>
          <w:sz w:val="24"/>
          <w:szCs w:val="24"/>
        </w:rPr>
      </w:pPr>
    </w:p>
    <w:p w14:paraId="4516E221" w14:textId="77777777" w:rsidRDefault="003230E7" w:rsidP="00A02175">
      <w:pPr>
        <w:widowControl w:val="0"/>
        <w:autoSpaceDE w:val="0"/>
        <w:autoSpaceDN w:val="0"/>
        <w:adjustRightInd w:val="0"/>
        <w:spacing w:line="274" w:lineRule="auto"/>
        <w:rPr>
          <w:rFonts w:ascii="Lucida Sans" w:hAnsi="Lucida Sans"/>
          <w:sz w:val="24"/>
          <w:szCs w:val="24"/>
        </w:rPr>
      </w:pPr>
    </w:p>
    <w:p w14:paraId="00B4E942" w14:textId="78169EBF" w:rsidRDefault="00EE373D" w:rsidP="00EE373D">
      <w:pPr>
        <w:widowControl w:val="0"/>
        <w:autoSpaceDE w:val="0"/>
        <w:autoSpaceDN w:val="0"/>
        <w:adjustRightInd w:val="0"/>
        <w:spacing w:line="274" w:lineRule="auto"/>
        <w:rPr>
          <w:rFonts w:ascii="Lucida Sans" w:hAnsi="Lucida Sans"/>
          <w:b/>
          <w:sz w:val="24"/>
          <w:szCs w:val="24"/>
        </w:rPr>
      </w:pPr>
      <w:bookmarkStart w:id="1" w:name="page4"/>
      <w:bookmarkEnd w:id="1"/>
      <w:r>
        <w:rPr>
          <w:rFonts w:ascii="Lucida Sans" w:hAnsi="Lucida Sans" w:cs="Lucida Sans"/>
          <w:b/>
          <w:sz w:val="24"/>
          <w:szCs w:val="24"/>
        </w:rPr>
        <w:t>Special Features of the programme</w:t>
      </w:r>
    </w:p>
    <w:p w14:paraId="42261BCE" w14:textId="62913D1C" w:rsidRDefault="00EE373D" w:rsidP="00EE373D">
      <w:pPr>
        <w:widowControl w:val="0"/>
        <w:autoSpaceDE w:val="0"/>
        <w:autoSpaceDN w:val="0"/>
        <w:adjustRightInd w:val="0"/>
        <w:spacing w:line="274" w:lineRule="auto"/>
        <w:rPr>
          <w:rFonts w:ascii="Lucida Sans" w:hAnsi="Lucida Sans"/>
          <w:sz w:val="24"/>
          <w:szCs w:val="24"/>
        </w:rPr>
      </w:pPr>
      <w:r>
        <w:rPr>
          <w:rFonts w:ascii="Lucida Sans" w:hAnsi="Lucida Sans"/>
        </w:rPr>
        <w:drawing>
          <wp:anchor distT="0" distB="0" distL="114300" distR="114300" simplePos="0" relativeHeight="251691008" behindDoc="1" locked="0" layoutInCell="0" allowOverlap="1" wp14:anchorId="2DF38C5E" wp14:editId="735CB31C">
            <wp:simplePos x="0" y="0"/>
            <wp:positionH relativeFrom="column">
              <wp:posOffset>-22225</wp:posOffset>
            </wp:positionH>
            <wp:positionV relativeFrom="paragraph">
              <wp:posOffset>15240</wp:posOffset>
            </wp:positionV>
            <wp:extent cx="6336665" cy="1206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6665" cy="12065"/>
                    </a:xfrm>
                    <a:prstGeom prst="rect">
                      <a:avLst/>
                    </a:prstGeom>
                    <a:noFill/>
                  </pic:spPr>
                </pic:pic>
              </a:graphicData>
            </a:graphic>
            <wp14:sizeRelH relativeFrom="page">
              <wp14:pctWidth>0</wp14:pctWidth>
            </wp14:sizeRelH>
            <wp14:sizeRelV relativeFrom="page">
              <wp14:pctHeight>0</wp14:pctHeight>
            </wp14:sizeRelV>
          </wp:anchor>
        </w:drawing>
      </w:r>
    </w:p>
    <w:p w14:paraId="5A207782" w14:textId="17FE49F1" w:rsidRDefault="00A54F7E" w:rsidP="00D741D6">
      <w:pPr>
        <w:rPr>
          <w:szCs w:val="18"/>
        </w:rPr>
      </w:pPr>
      <w:r>
        <w:rPr>
          <w:rFonts w:ascii="Lucida Sans" w:hAnsi="Lucida Sans" w:cs="Arial"/>
          <w:color w:val="000000"/>
          <w:sz w:val="18"/>
          <w:szCs w:val="18"/>
          <w:shd w:val="clear" w:color="auto" w:fill="FFFFFF"/>
        </w:rPr>
        <w:t>N/A  </w:t>
      </w:r>
    </w:p>
    <w:p w14:paraId="524E7F5E" w14:textId="77777777" w:rsidRDefault="00A67516" w:rsidP="00EE373D">
      <w:pPr>
        <w:rPr>
          <w:rFonts w:ascii="Lucida Sans" w:hAnsi="Lucida Sans"/>
          <w:sz w:val="18"/>
          <w:szCs w:val="18"/>
        </w:rPr>
      </w:pPr>
    </w:p>
    <w:p w14:paraId="19F0C52C" w14:textId="77777777" w:rsidRDefault="00EE373D" w:rsidP="003D0FDC">
      <w:pPr>
        <w:pStyle w:val="QAhandbookheading1"/>
        <w:pBdr>
          <w:bottom w:val="single" w:sz="6" w:space="1" w:color="auto"/>
        </w:pBdr>
        <w:rPr>
          <w:b w:val="0"/>
          <w:bCs/>
          <w:color w:val="000000" w:themeColor="text1"/>
          <w:sz w:val="18"/>
          <w:szCs w:val="18"/>
        </w:rPr>
      </w:pPr>
      <w:r>
        <w:rPr>
          <w:bCs/>
          <w:sz w:val="18"/>
          <w:szCs w:val="18"/>
        </w:rPr>
        <w:t>Please note</w:t>
      </w:r>
      <w:r>
        <w:rPr>
          <w:bCs/>
          <w:color w:val="000000" w:themeColor="text1"/>
          <w:sz w:val="18"/>
          <w:szCs w:val="18"/>
        </w:rPr>
        <w:t>:  </w:t>
      </w:r>
      <w:r>
        <w:rPr>
          <w:b w:val="0"/>
          <w:bCs/>
          <w:color w:val="000000" w:themeColor="text1"/>
          <w:sz w:val="18"/>
          <w:szCs w:val="18"/>
        </w:rPr>
        <w:t>As a research-led University, we undertake a continuous review of our programmes to ensure quality enhancement and to manage our resources.  As a result, this programme may be revised during a student's period of registration; however, any revision will be balanced against the requirement that the student should receive the educational service expected.  Please read our </w:t>
      </w:r>
      <w:hyperlink r:id="rId11" w:tgtFrame="_blank" w:history="1">
        <w:r>
          <w:rPr>
            <w:rStyle w:val="Hyperlink"/>
            <w:b w:val="0"/>
            <w:bCs/>
            <w:color w:val="365F91" w:themeColor="accent1" w:themeShade="BF"/>
            <w:sz w:val="18"/>
            <w:szCs w:val="18"/>
          </w:rPr>
          <w:t>Disclaimer</w:t>
        </w:r>
      </w:hyperlink>
      <w:r>
        <w:rPr>
          <w:b w:val="0"/>
          <w:bCs/>
          <w:color w:val="000000" w:themeColor="text1"/>
          <w:sz w:val="18"/>
          <w:szCs w:val="18"/>
        </w:rPr>
        <w:t> to see why, when and how changes may be made to a student's programme.</w:t>
      </w:r>
    </w:p>
    <w:p w14:paraId="6CE03CF2" w14:textId="77777777" w:rsidRDefault="003D0FDC" w:rsidP="003D0FDC">
      <w:pPr>
        <w:pStyle w:val="QAhandbookheading1"/>
        <w:pBdr>
          <w:bottom w:val="single" w:sz="6" w:space="1" w:color="auto"/>
        </w:pBdr>
        <w:rPr>
          <w:b w:val="0"/>
          <w:bCs/>
          <w:color w:val="000000" w:themeColor="text1"/>
          <w:sz w:val="18"/>
          <w:szCs w:val="18"/>
        </w:rPr>
      </w:pPr>
    </w:p>
    <w:p w14:paraId="718EFB49" w14:textId="77777777" w:rsidRDefault="003D0FDC" w:rsidP="003D0FDC">
      <w:pPr>
        <w:pStyle w:val="QAhandbookheading1"/>
        <w:pBdr>
          <w:bottom w:val="single" w:sz="6" w:space="1" w:color="auto"/>
        </w:pBdr>
        <w:rPr>
          <w:b w:val="0"/>
          <w:bCs/>
          <w:color w:val="000000" w:themeColor="text1"/>
          <w:sz w:val="18"/>
          <w:szCs w:val="18"/>
        </w:rPr>
      </w:pPr>
    </w:p>
    <w:p w14:paraId="084F07FA" w14:textId="44C8F809" w:rsidRDefault="003D0FDC" w:rsidP="003D0FDC">
      <w:pPr>
        <w:pStyle w:val="QAhandbookheading1"/>
        <w:pBdr>
          <w:bottom w:val="single" w:sz="6" w:space="1" w:color="auto"/>
        </w:pBdr>
        <w:rPr>
          <w:b w:val="0"/>
          <w:bCs/>
          <w:color w:val="000000" w:themeColor="text1"/>
          <w:sz w:val="18"/>
          <w:szCs w:val="18"/>
        </w:rPr>
      </w:pPr>
      <w:r>
        <w:rPr>
          <w:b w:val="0"/>
          <w:bCs/>
          <w:color w:val="000000" w:themeColor="text1"/>
          <w:sz w:val="18"/>
          <w:szCs w:val="18"/>
        </w:rPr>
        <w:t>Programmes and major changes to programmes are approved through the University's </w:t>
      </w:r>
      <w:hyperlink r:id="rId12" w:history="1">
        <w:r>
          <w:rPr>
            <w:rStyle w:val="Hyperlink"/>
            <w:b w:val="0"/>
            <w:bCs/>
            <w:sz w:val="18"/>
            <w:szCs w:val="18"/>
          </w:rPr>
          <w:t>programme validation process</w:t>
        </w:r>
      </w:hyperlink>
      <w:r>
        <w:rPr>
          <w:b w:val="0"/>
          <w:bCs/>
          <w:color w:val="000000" w:themeColor="text1"/>
          <w:sz w:val="18"/>
          <w:szCs w:val="18"/>
        </w:rPr>
        <w:t> which is described in the University's </w:t>
      </w:r>
      <w:hyperlink r:id="rId13" w:history="1">
        <w:r>
          <w:rPr>
            <w:rStyle w:val="Hyperlink"/>
            <w:b w:val="0"/>
            <w:bCs/>
            <w:sz w:val="18"/>
            <w:szCs w:val="18"/>
          </w:rPr>
          <w:t>Quality handbook</w:t>
        </w:r>
      </w:hyperlink>
      <w:r>
        <w:rPr>
          <w:b w:val="0"/>
          <w:bCs/>
          <w:color w:val="000000" w:themeColor="text1"/>
          <w:sz w:val="18"/>
          <w:szCs w:val="18"/>
        </w:rPr>
        <w:t>.</w:t>
      </w:r>
    </w:p>
    <w:p w14:paraId="1DFCDA4A" w14:textId="77777777" w:rsidRDefault="003D0FDC" w:rsidP="00EE373D">
      <w:pPr>
        <w:pStyle w:val="QAhandbookheading1"/>
        <w:pBdr>
          <w:bottom w:val="single" w:sz="6" w:space="1" w:color="auto"/>
        </w:pBdr>
        <w:rPr>
          <w:b w:val="0"/>
          <w:bCs/>
          <w:color w:val="000000" w:themeColor="text1"/>
          <w:sz w:val="18"/>
          <w:szCs w:val="18"/>
        </w:rPr>
      </w:pPr>
    </w:p>
    <w:p w14:paraId="546FA37B" w14:textId="77777777" w:rsidRDefault="00EE373D" w:rsidP="00EE373D">
      <w:pPr>
        <w:pStyle w:val="QAhandbookheading1"/>
        <w:pBdr>
          <w:bottom w:val="single" w:sz="6" w:space="1" w:color="auto"/>
        </w:pBdr>
        <w:rPr>
          <w:b w:val="0"/>
          <w:bCs/>
          <w:color w:val="000000" w:themeColor="text1"/>
          <w:sz w:val="18"/>
          <w:szCs w:val="18"/>
        </w:rPr>
      </w:pPr>
    </w:p>
    <w:p w14:paraId="3048533A" w14:textId="77777777" w:rsidRDefault="006E4497" w:rsidP="00EE373D">
      <w:pPr>
        <w:pStyle w:val="QAhandbookheading1"/>
        <w:pBdr>
          <w:bottom w:val="single" w:sz="6" w:space="1" w:color="auto"/>
        </w:pBdr>
        <w:rPr>
          <w:b w:val="0"/>
          <w:bCs/>
          <w:color w:val="000000" w:themeColor="text1"/>
          <w:sz w:val="18"/>
          <w:szCs w:val="18"/>
        </w:rPr>
      </w:pPr>
    </w:p>
    <w:p w14:paraId="742A0587" w14:textId="649AC0B9" w:rsidRDefault="006E4497" w:rsidP="00EE373D">
      <w:pPr>
        <w:pStyle w:val="QAhandbookheading1"/>
        <w:pBdr>
          <w:bottom w:val="single" w:sz="6" w:space="1" w:color="auto"/>
        </w:pBdr>
        <w:rPr>
          <w:sz w:val="24"/>
        </w:rPr>
      </w:pPr>
      <w:r>
        <w:rPr>
          <w:sz w:val="24"/>
        </w:rPr>
        <w:t>Educational Aims of the Programme</w:t>
      </w:r>
    </w:p>
    <w:p w14:paraId="2D7C1B3D" w14:textId="77777777" w:rsidRDefault="006E4497" w:rsidP="0003797E">
      <w:pPr>
        <w:rPr>
          <w:rFonts w:ascii="Lucida Sans" w:hAnsi="Lucida Sans"/>
          <w:sz w:val="18"/>
          <w:szCs w:val="18"/>
        </w:rPr>
      </w:pPr>
    </w:p>
    <w:p w14:paraId="0D2DB4CD" w14:textId="77777777" w:rsidRDefault="006E4497" w:rsidP="0003797E">
      <w:pPr>
        <w:rPr>
          <w:rFonts w:ascii="Lucida Sans" w:hAnsi="Lucida Sans"/>
          <w:sz w:val="18"/>
          <w:szCs w:val="18"/>
        </w:rPr>
      </w:pPr>
    </w:p>
    <w:p w14:paraId="3ABBD130" w14:textId="2AF995FA" w:rsidRDefault="00F311AE" w:rsidP="0003797E">
      <w:pPr>
        <w:rPr>
          <w:rFonts w:ascii="Lucida Sans" w:hAnsi="Lucida Sans"/>
          <w:sz w:val="18"/>
          <w:szCs w:val="18"/>
        </w:rPr>
      </w:pPr>
      <w:r>
        <w:rPr>
          <w:rFonts w:ascii="Lucida Sans" w:hAnsi="Lucida Sans"/>
          <w:sz w:val="18"/>
          <w:szCs w:val="18"/>
        </w:rPr>
        <w:t/>
      </w:r>
    </w:p>
    <w:p w14:paraId="2C3CE797" w14:textId="77777777" w:rsidRDefault="00323C86" w:rsidP="00A02175">
      <w:pPr>
        <w:widowControl w:val="0"/>
        <w:autoSpaceDE w:val="0"/>
        <w:autoSpaceDN w:val="0"/>
        <w:adjustRightInd w:val="0"/>
        <w:spacing w:line="274" w:lineRule="auto"/>
        <w:rPr>
          <w:rFonts w:ascii="Lucida Sans" w:hAnsi="Lucida Sans" w:cs="Lucida Sans"/>
          <w:b/>
          <w:sz w:val="24"/>
          <w:szCs w:val="24"/>
        </w:rPr>
      </w:pPr>
    </w:p>
    <w:p w14:paraId="0439F359" w14:textId="36A50D91" w:rsidRDefault="001E7886" w:rsidP="007650FC">
      <w:pPr>
        <w:rPr>
          <w:rFonts w:ascii="Lucida Sans" w:hAnsi="Lucida Sans"/>
          <w:sz w:val="18"/>
          <w:szCs w:val="18"/>
        </w:rPr>
      </w:pPr>
      <w:r>
        <w:rPr>
          <w:rFonts w:ascii="Lucida Sans" w:hAnsi="Lucida Sans"/>
          <w:sz w:val="18"/>
          <w:szCs w:val="18"/>
        </w:rPr>
        <w:t>
          The aims of the programme are to:
          <w:br/>
          •Enable competency in a broad range of state-of-the-art quantitative biomedical techniques in order to assimilate rapidly into the main project and to bring a mature perspective based on broad experimental experience.
          <w:br/>
          •Provide advanced courses with which to develop knowledge and analytical skills in specific areas of Biomedical Sciences that are relevant to disease-oriented research, and to use this knowledge to inform research projects*
          <w:br/>
          •Make a unique and significant contribution to the knowledge and understanding of a chosen field.
          <w:br/>
          •Undertake critical evaluation of current research, propose new hypotheses and evaluate methodologies.
          <w:br/>
          •Encourage scrutiny and debate of issues related to research design, instrument selection and the evidence base for currently held ideas.
          <w:br/>
          •Undertake research utilising current and novel methodological principles, which are appropriate to the advancement of scientific understanding and the promotion of new approaches to the treatment of disease and illness.
          <w:br/>
          •Apply knowledge, analytical and critical thinking skills to develop sound judgements about data and to integrate research evidence into all aspects of model making and hypothesis building.
          <w:br/>
          •Enable justification of scientific and professional decisions through critical evaluation and synthesis of relevant theories, empirical evidence and personal research experience.
          <w:br/>
          •Present one’s own research findings, as well as those of others in a lucid and scholarly manner.
          <w:br/>
          <w:br/>
          *NB. Students will be given as much choice for their final 3-year PhD project as possible whilst keeping within the limits of sponsors’ terms and conditions.
        </w:t>
      </w:r>
    </w:p>
    <w:p w14:paraId="48533911" w14:textId="77777777" w:rsidRDefault="00277663" w:rsidP="00A02175">
      <w:pPr>
        <w:widowControl w:val="0"/>
        <w:autoSpaceDE w:val="0"/>
        <w:autoSpaceDN w:val="0"/>
        <w:adjustRightInd w:val="0"/>
        <w:spacing w:line="274" w:lineRule="auto"/>
        <w:rPr>
          <w:rFonts w:ascii="Lucida Sans" w:hAnsi="Lucida Sans" w:cs="Lucida Sans"/>
          <w:b/>
          <w:sz w:val="24"/>
          <w:szCs w:val="24"/>
        </w:rPr>
      </w:pPr>
    </w:p>
    <w:p w14:paraId="4BD1E9BF" w14:textId="77777777" w:rsidRDefault="00616228" w:rsidP="00A02175">
      <w:pPr>
        <w:widowControl w:val="0"/>
        <w:autoSpaceDE w:val="0"/>
        <w:autoSpaceDN w:val="0"/>
        <w:adjustRightInd w:val="0"/>
        <w:spacing w:line="274" w:lineRule="auto"/>
        <w:rPr>
          <w:rFonts w:ascii="Lucida Sans" w:hAnsi="Lucida Sans" w:cs="Lucida Sans"/>
          <w:b/>
          <w:sz w:val="24"/>
          <w:szCs w:val="24"/>
        </w:rPr>
      </w:pPr>
    </w:p>
    <w:p w14:paraId="740AB36B" w14:textId="77777777" w:rsidRDefault="007D00D6" w:rsidP="00A02175">
      <w:pPr>
        <w:widowControl w:val="0"/>
        <w:autoSpaceDE w:val="0"/>
        <w:autoSpaceDN w:val="0"/>
        <w:adjustRightInd w:val="0"/>
        <w:spacing w:line="274" w:lineRule="auto"/>
        <w:rPr>
          <w:rFonts w:ascii="Lucida Sans" w:hAnsi="Lucida Sans"/>
          <w:b/>
          <w:sz w:val="24"/>
          <w:szCs w:val="24"/>
        </w:rPr>
      </w:pPr>
      <w:r>
        <w:rPr>
          <w:rFonts w:ascii="Lucida Sans" w:hAnsi="Lucida Sans" w:cs="Lucida Sans"/>
          <w:b/>
          <w:sz w:val="24"/>
          <w:szCs w:val="24"/>
        </w:rPr>
        <w:t>Programme Learning Outcomes</w:t>
      </w:r>
    </w:p>
    <w:p w14:paraId="5991FB3E" w14:textId="77777777" w:rsidRDefault="007D00D6" w:rsidP="00A02175">
      <w:pPr>
        <w:widowControl w:val="0"/>
        <w:autoSpaceDE w:val="0"/>
        <w:autoSpaceDN w:val="0"/>
        <w:adjustRightInd w:val="0"/>
        <w:spacing w:line="274" w:lineRule="auto"/>
        <w:rPr>
          <w:rFonts w:ascii="Lucida Sans" w:hAnsi="Lucida Sans"/>
          <w:sz w:val="24"/>
          <w:szCs w:val="24"/>
        </w:rPr>
      </w:pPr>
      <w:r>
        <w:rPr>
          <w:rFonts w:ascii="Lucida Sans" w:hAnsi="Lucida Sans"/>
        </w:rPr>
        <w:drawing>
          <wp:anchor distT="0" distB="0" distL="114300" distR="114300" simplePos="0" relativeHeight="251662336" behindDoc="1" locked="0" layoutInCell="0" allowOverlap="1" wp14:anchorId="51053089" wp14:editId="4F23DA26">
            <wp:simplePos x="0" y="0"/>
            <wp:positionH relativeFrom="column">
              <wp:posOffset>-22225</wp:posOffset>
            </wp:positionH>
            <wp:positionV relativeFrom="paragraph">
              <wp:posOffset>15240</wp:posOffset>
            </wp:positionV>
            <wp:extent cx="6336665" cy="12065"/>
            <wp:effectExtent l="0" t="0" r="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6665" cy="12065"/>
                    </a:xfrm>
                    <a:prstGeom prst="rect">
                      <a:avLst/>
                    </a:prstGeom>
                    <a:noFill/>
                  </pic:spPr>
                </pic:pic>
              </a:graphicData>
            </a:graphic>
            <wp14:sizeRelH relativeFrom="page">
              <wp14:pctWidth>0</wp14:pctWidth>
            </wp14:sizeRelH>
            <wp14:sizeRelV relativeFrom="page">
              <wp14:pctHeight>0</wp14:pctHeight>
            </wp14:sizeRelV>
          </wp:anchor>
        </w:drawing>
      </w:r>
    </w:p>
    <w:p w14:paraId="6459C5DD" w14:textId="77777777" w:rsidRDefault="00EE373D" w:rsidP="00EE373D">
      <w:pPr>
        <w:pStyle w:val="Default"/>
        <w:rPr>
          <w:rFonts w:ascii="Lucida Sans" w:hAnsi="Lucida Sans"/>
          <w:i/>
          <w:iCs/>
          <w:sz w:val="18"/>
          <w:szCs w:val="18"/>
        </w:rPr>
      </w:pPr>
    </w:p>
    <w:p w14:paraId="0D992BE1" w14:textId="48B1B42C" w:rsidRDefault="00EE373D" w:rsidP="00EE373D">
      <w:pPr>
        <w:widowControl w:val="0"/>
        <w:autoSpaceDE w:val="0"/>
        <w:autoSpaceDN w:val="0"/>
        <w:adjustRightInd w:val="0"/>
        <w:spacing w:line="274" w:lineRule="auto"/>
        <w:ind w:left="720" w:hanging="720"/>
        <w:rPr>
          <w:rFonts w:ascii="Lucida Sans" w:hAnsi="Lucida Sans" w:cs="Lucida Sans"/>
          <w:sz w:val="18"/>
        </w:rPr>
      </w:pPr>
      <w:r>
        <w:rPr>
          <w:rFonts w:ascii="Lucida Sans" w:hAnsi="Lucida Sans" w:cs="Lucida Sans"/>
          <w:sz w:val="18"/>
        </w:rPr>
        <w:t> </w:t>
      </w:r>
    </w:p>
    <w:p w14:paraId="483519A6" w14:textId="77777777" w:rsidRDefault="00F67FA8" w:rsidP="00F67FA8">
      <w:pPr>
        <w:widowControl w:val="0"/>
        <w:autoSpaceDE w:val="0"/>
        <w:autoSpaceDN w:val="0"/>
        <w:adjustRightInd w:val="0"/>
        <w:spacing w:line="274" w:lineRule="auto"/>
        <w:ind w:left="720" w:hanging="720"/>
        <w:rPr>
          <w:rFonts w:ascii="Lucida Sans" w:hAnsi="Lucida Sans" w:cs="Lucida Sans"/>
        </w:rPr>
      </w:pPr>
    </w:p>
    <w:p w14:paraId="723FEFE8" w14:textId="77777777" w:rsidRDefault="006E4497" w:rsidP="00F67FA8">
      <w:pPr>
        <w:widowControl w:val="0"/>
        <w:autoSpaceDE w:val="0"/>
        <w:autoSpaceDN w:val="0"/>
        <w:adjustRightInd w:val="0"/>
        <w:spacing w:line="274" w:lineRule="auto"/>
        <w:ind w:left="720" w:hanging="720"/>
        <w:rPr>
          <w:rFonts w:ascii="Lucida Sans" w:hAnsi="Lucida Sans" w:cs="Lucida Sans"/>
          <w:b/>
        </w:rPr>
      </w:pPr>
    </w:p>
    <w:p w14:paraId="3825D703" w14:textId="77777777" w:rsidRDefault="00F67FA8" w:rsidP="00F67FA8">
      <w:pPr>
        <w:widowControl w:val="0"/>
        <w:autoSpaceDE w:val="0"/>
        <w:autoSpaceDN w:val="0"/>
        <w:adjustRightInd w:val="0"/>
        <w:spacing w:line="274" w:lineRule="auto"/>
        <w:ind w:left="720" w:hanging="720"/>
        <w:rPr>
          <w:rFonts w:ascii="Lucida Sans" w:hAnsi="Lucida Sans"/>
          <w:b/>
          <w:sz w:val="24"/>
          <w:szCs w:val="24"/>
        </w:rPr>
      </w:pPr>
      <w:r>
        <w:rPr>
          <w:rFonts w:ascii="Lucida Sans" w:hAnsi="Lucida Sans" w:cs="Lucida Sans"/>
          <w:b/>
        </w:rPr>
        <w:t>Knowledge and Understanding</w:t>
      </w:r>
    </w:p>
    <w:p w14:paraId="1EB66289" w14:textId="77777777" w:rsidRDefault="00F67FA8" w:rsidP="00F67FA8">
      <w:pPr>
        <w:widowControl w:val="0"/>
        <w:autoSpaceDE w:val="0"/>
        <w:autoSpaceDN w:val="0"/>
        <w:adjustRightInd w:val="0"/>
        <w:spacing w:line="274" w:lineRule="auto"/>
        <w:rPr>
          <w:rFonts w:ascii="Lucida Sans" w:hAnsi="Lucida Sans"/>
          <w:sz w:val="24"/>
          <w:szCs w:val="24"/>
          <w:highlight w:val="yellow"/>
        </w:rPr>
      </w:pPr>
      <w:r>
        <w:rPr>
          <w:rFonts w:ascii="Lucida Sans" w:hAnsi="Lucida Sans"/>
          <w:highlight w:val="yellow"/>
        </w:rPr>
        <w:drawing>
          <wp:anchor distT="0" distB="0" distL="114300" distR="114300" simplePos="0" relativeHeight="251684864" behindDoc="1" locked="0" layoutInCell="0" allowOverlap="1" wp14:anchorId="1CA00351" wp14:editId="41ABEBF4">
            <wp:simplePos x="0" y="0"/>
            <wp:positionH relativeFrom="column">
              <wp:posOffset>-22225</wp:posOffset>
            </wp:positionH>
            <wp:positionV relativeFrom="paragraph">
              <wp:posOffset>14605</wp:posOffset>
            </wp:positionV>
            <wp:extent cx="6336665" cy="1206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6665" cy="12065"/>
                    </a:xfrm>
                    <a:prstGeom prst="rect">
                      <a:avLst/>
                    </a:prstGeom>
                    <a:noFill/>
                  </pic:spPr>
                </pic:pic>
              </a:graphicData>
            </a:graphic>
            <wp14:sizeRelH relativeFrom="page">
              <wp14:pctWidth>0</wp14:pctWidth>
            </wp14:sizeRelH>
            <wp14:sizeRelV relativeFrom="page">
              <wp14:pctHeight>0</wp14:pctHeight>
            </wp14:sizeRelV>
          </wp:anchor>
        </w:drawing>
      </w:r>
    </w:p>
    <w:p w14:paraId="55EEF071" w14:textId="77777777" w:rsidRDefault="00F67FA8" w:rsidP="00F67FA8">
      <w:pPr>
        <w:widowControl w:val="0"/>
        <w:autoSpaceDE w:val="0"/>
        <w:autoSpaceDN w:val="0"/>
        <w:adjustRightInd w:val="0"/>
        <w:spacing w:line="274" w:lineRule="auto"/>
        <w:rPr>
          <w:rFonts w:ascii="Lucida Sans" w:hAnsi="Lucida Sans" w:cs="Lucida Sans"/>
          <w:sz w:val="18"/>
          <w:szCs w:val="18"/>
        </w:rPr>
      </w:pPr>
      <w:r>
        <w:rPr>
          <w:rFonts w:ascii="Lucida Sans" w:hAnsi="Lucida Sans" w:cs="Lucida Sans"/>
          <w:sz w:val="18"/>
          <w:szCs w:val="18"/>
        </w:rPr>
        <w:t>On successful completion of this programme you will have knowledge and understanding of:</w:t>
      </w:r>
    </w:p>
    <w:p w14:paraId="4A8B149D" w14:textId="77777777" w:rsidRDefault="00F67FA8" w:rsidP="00F67FA8">
      <w:pPr>
        <w:widowControl w:val="0"/>
        <w:autoSpaceDE w:val="0"/>
        <w:autoSpaceDN w:val="0"/>
        <w:adjustRightInd w:val="0"/>
        <w:spacing w:line="274" w:lineRule="auto"/>
        <w:rPr>
          <w:rFonts w:ascii="Lucida Sans" w:hAnsi="Lucida Sans" w:cs="Lucida Sans"/>
          <w:sz w:val="18"/>
          <w:szCs w:val="18"/>
        </w:rPr>
      </w:pPr>
    </w:p>
    <w:p w14:paraId="54A2A4A6" w14:textId="77777777"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A1.</w:t>
      </w:r>
      <w:r>
        <w:rPr>
          <w:rFonts w:ascii="Lucida Sans" w:hAnsi="Lucida Sans" w:cs="Lucida Sans"/>
          <w:sz w:val="18"/>
          <w:szCs w:val="18"/>
        </w:rPr>
        <w:tab/>
        <w:t>The practical issues involved in carrying out quantitative research</w:t>
      </w:r>
    </w:p>
    <w:p w14:paraId="758E2313" w14:textId="77777777"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A2.</w:t>
      </w:r>
      <w:r>
        <w:rPr>
          <w:rFonts w:ascii="Lucida Sans" w:hAnsi="Lucida Sans" w:cs="Lucida Sans"/>
          <w:sz w:val="18"/>
          <w:szCs w:val="18"/>
        </w:rPr>
        <w:tab/>
        <w:t>The value, nature, uses and limitations of a range of research methods</w:t>
      </w:r>
    </w:p>
    <w:p w14:paraId="758E2313" w14:textId="77777777"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A3.</w:t>
      </w:r>
      <w:r>
        <w:rPr>
          <w:rFonts w:ascii="Lucida Sans" w:hAnsi="Lucida Sans" w:cs="Lucida Sans"/>
          <w:sz w:val="18"/>
          <w:szCs w:val="18"/>
        </w:rPr>
        <w:tab/>
        <w:t>Research governance, ethics and data protection principles in scientific research</w:t>
      </w:r>
    </w:p>
    <w:p w14:paraId="758E2313" w14:textId="77777777"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A4.</w:t>
      </w:r>
      <w:r>
        <w:rPr>
          <w:rFonts w:ascii="Lucida Sans" w:hAnsi="Lucida Sans" w:cs="Lucida Sans"/>
          <w:sz w:val="18"/>
          <w:szCs w:val="18"/>
        </w:rPr>
        <w:tab/>
        <w:t>The identification and justification of the value of different sources of data in drawing conclusions from published literature</w:t>
      </w:r>
    </w:p>
    <w:p w14:paraId="758E2313" w14:textId="77777777"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
      </w:r>
    </w:p>
    <w:p w14:paraId="63088CDE" w14:textId="77777777" w:rsidRDefault="00EE373D" w:rsidP="00F67FA8">
      <w:pPr>
        <w:widowControl w:val="0"/>
        <w:autoSpaceDE w:val="0"/>
        <w:autoSpaceDN w:val="0"/>
        <w:adjustRightInd w:val="0"/>
        <w:spacing w:line="274" w:lineRule="auto"/>
        <w:ind w:left="720" w:hanging="720"/>
        <w:rPr>
          <w:rFonts w:ascii="Lucida Sans" w:hAnsi="Lucida Sans" w:cs="Lucida Sans"/>
          <w:sz w:val="18"/>
          <w:szCs w:val="18"/>
        </w:rPr>
      </w:pPr>
    </w:p>
    <w:p w14:paraId="19E39AA2" w14:textId="77777777" w:rsidRDefault="006E4497" w:rsidP="00F67FA8">
      <w:pPr>
        <w:widowControl w:val="0"/>
        <w:autoSpaceDE w:val="0"/>
        <w:autoSpaceDN w:val="0"/>
        <w:adjustRightInd w:val="0"/>
        <w:spacing w:line="274" w:lineRule="auto"/>
        <w:ind w:left="720" w:hanging="720"/>
        <w:rPr>
          <w:rFonts w:ascii="Lucida Sans" w:hAnsi="Lucida Sans" w:cs="Lucida Sans"/>
          <w:sz w:val="18"/>
          <w:szCs w:val="18"/>
        </w:rPr>
      </w:pPr>
    </w:p>
    <w:p w14:paraId="5A111BD4" w14:textId="77777777" w:rsidRDefault="00EE373D" w:rsidP="00F67FA8">
      <w:pPr>
        <w:widowControl w:val="0"/>
        <w:autoSpaceDE w:val="0"/>
        <w:autoSpaceDN w:val="0"/>
        <w:adjustRightInd w:val="0"/>
        <w:spacing w:line="274" w:lineRule="auto"/>
        <w:ind w:left="720" w:hanging="720"/>
        <w:rPr>
          <w:rFonts w:ascii="Lucida Sans" w:hAnsi="Lucida Sans" w:cs="Lucida Sans"/>
          <w:sz w:val="18"/>
          <w:szCs w:val="18"/>
        </w:rPr>
      </w:pPr>
    </w:p>
    <w:tbl>
      <w:tblPr>
        <w:tblStyle w:val="TableGrid"/>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6"/>
      </w:tblGrid>
      <w:tr w14:paraId="0927BE70" w14:textId="77777777" w:rsidTr="00A11E5D">
        <w:tc>
          <w:tcPr>
            <w:tcW w:w="9416" w:type="dxa"/>
          </w:tcPr>
          <w:p w14:paraId="584E7C8A" w14:textId="77777777" w:rsidRDefault="00DB2370" w:rsidP="00DB2370">
            <w:pPr>
              <w:widowControl w:val="0"/>
              <w:autoSpaceDE w:val="0"/>
              <w:autoSpaceDN w:val="0"/>
              <w:adjustRightInd w:val="0"/>
              <w:spacing w:line="274" w:lineRule="auto"/>
              <w:rPr>
                <w:rFonts w:ascii="Lucida Sans" w:hAnsi="Lucida Sans"/>
                <w:b/>
                <w:sz w:val="24"/>
                <w:szCs w:val="24"/>
              </w:rPr>
            </w:pPr>
            <w:r>
              <w:rPr>
                <w:rFonts w:ascii="Lucida Sans" w:hAnsi="Lucida Sans" w:cs="Lucida Sans"/>
                <w:b/>
                <w:sz w:val="18"/>
                <w:szCs w:val="18"/>
              </w:rPr>
              <w:t>Teaching and Learning Methods</w:t>
            </w:r>
          </w:p>
          <w:p w14:paraId="712A91C9" w14:textId="77777777" w:rsidRDefault="00DB2370" w:rsidP="00F67FA8">
            <w:pPr>
              <w:widowControl w:val="0"/>
              <w:autoSpaceDE w:val="0"/>
              <w:autoSpaceDN w:val="0"/>
              <w:adjustRightInd w:val="0"/>
              <w:spacing w:line="274" w:lineRule="auto"/>
              <w:rPr>
                <w:rFonts w:ascii="Lucida Sans" w:hAnsi="Lucida Sans" w:cs="Lucida Sans"/>
                <w:sz w:val="18"/>
                <w:szCs w:val="18"/>
              </w:rPr>
            </w:pPr>
          </w:p>
        </w:tc>
      </w:tr>
      <w:tr w14:paraId="20C7BE9E" w14:textId="77777777" w:rsidTr="00A11E5D">
        <w:tc>
          <w:tcPr>
            <w:tcW w:w="9416" w:type="dxa"/>
          </w:tcPr>
          <w:p w14:paraId="54C19040" w14:textId="1BF401DB" w:rsidRDefault="00DB2370" w:rsidP="00DB2370">
            <w:pPr>
              <w:widowControl w:val="0"/>
              <w:autoSpaceDE w:val="0"/>
              <w:autoSpaceDN w:val="0"/>
              <w:adjustRightInd w:val="0"/>
              <w:spacing w:line="274" w:lineRule="auto"/>
              <w:rPr>
                <w:rFonts w:ascii="Lucida Sans" w:hAnsi="Lucida Sans" w:cs="Lucida Sans"/>
                <w:sz w:val="18"/>
                <w:szCs w:val="18"/>
              </w:rPr>
            </w:pPr>
            <w:r>
              <w:rPr>
                <w:rFonts w:ascii="Lucida Sans" w:hAnsi="Lucida Sans" w:cs="Lucida Sans"/>
                <w:sz w:val="18"/>
                <w:szCs w:val="18"/>
              </w:rPr>
              <w:t>Interactive lectures, practical workshops, student and tutor led seminars, journal club presentations, peer review, e-learning material, independent research, individual research supervision.</w:t>
            </w:r>
          </w:p>
        </w:tc>
      </w:tr>
    </w:tbl>
    <w:p w14:paraId="04B6C021" w14:textId="77777777" w:rsidRDefault="000A1676" w:rsidP="000A1676">
      <w:pPr>
        <w:widowControl w:val="0"/>
        <w:autoSpaceDE w:val="0"/>
        <w:autoSpaceDN w:val="0"/>
        <w:adjustRightInd w:val="0"/>
        <w:spacing w:line="274" w:lineRule="auto"/>
        <w:rPr>
          <w:rFonts w:ascii="Lucida Sans" w:hAnsi="Lucida Sans"/>
          <w:sz w:val="24"/>
          <w:szCs w:val="24"/>
          <w:highlight w:val="yellow"/>
        </w:rPr>
      </w:pPr>
    </w:p>
    <w:tbl>
      <w:tblPr>
        <w:tblStyle w:val="TableGrid"/>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6"/>
      </w:tblGrid>
      <w:tr w14:paraId="3B4CA536" w14:textId="77777777" w:rsidTr="00EE7A82">
        <w:tc>
          <w:tcPr>
            <w:tcW w:w="9416" w:type="dxa"/>
          </w:tcPr>
          <w:p w14:paraId="4A6DE6D2" w14:textId="748B2D15" w:rsidRDefault="00A11E5D" w:rsidP="00EE7A82">
            <w:pPr>
              <w:widowControl w:val="0"/>
              <w:autoSpaceDE w:val="0"/>
              <w:autoSpaceDN w:val="0"/>
              <w:adjustRightInd w:val="0"/>
              <w:spacing w:line="274" w:lineRule="auto"/>
              <w:rPr>
                <w:rFonts w:ascii="Lucida Sans" w:hAnsi="Lucida Sans"/>
                <w:b/>
                <w:sz w:val="24"/>
                <w:szCs w:val="24"/>
              </w:rPr>
            </w:pPr>
            <w:r>
              <w:rPr>
                <w:rFonts w:ascii="Lucida Sans" w:hAnsi="Lucida Sans" w:cs="Lucida Sans"/>
                <w:b/>
                <w:sz w:val="18"/>
                <w:szCs w:val="18"/>
              </w:rPr>
              <w:t>Assessment Methods</w:t>
            </w:r>
          </w:p>
          <w:p w14:paraId="753CDF3A" w14:textId="77777777" w:rsidRDefault="00A11E5D" w:rsidP="00EE7A82">
            <w:pPr>
              <w:widowControl w:val="0"/>
              <w:autoSpaceDE w:val="0"/>
              <w:autoSpaceDN w:val="0"/>
              <w:adjustRightInd w:val="0"/>
              <w:spacing w:line="274" w:lineRule="auto"/>
              <w:rPr>
                <w:rFonts w:ascii="Lucida Sans" w:hAnsi="Lucida Sans" w:cs="Lucida Sans"/>
                <w:sz w:val="18"/>
                <w:szCs w:val="18"/>
              </w:rPr>
            </w:pPr>
          </w:p>
        </w:tc>
      </w:tr>
      <w:tr w14:paraId="4F1C618D" w14:textId="77777777" w:rsidTr="00EE7A82">
        <w:tc>
          <w:tcPr>
            <w:tcW w:w="9416" w:type="dxa"/>
          </w:tcPr>
          <w:p w14:paraId="066AED40" w14:textId="652C6CAD" w:rsidRDefault="00A11E5D" w:rsidP="00A11E5D">
            <w:pPr>
              <w:widowControl w:val="0"/>
              <w:autoSpaceDE w:val="0"/>
              <w:autoSpaceDN w:val="0"/>
              <w:adjustRightInd w:val="0"/>
              <w:spacing w:line="274" w:lineRule="auto"/>
              <w:rPr>
                <w:rFonts w:ascii="Lucida Sans" w:hAnsi="Lucida Sans" w:cs="Lucida Sans"/>
                <w:sz w:val="18"/>
                <w:szCs w:val="18"/>
              </w:rPr>
            </w:pPr>
            <w:r>
              <w:rPr>
                <w:rFonts w:ascii="Lucida Sans" w:hAnsi="Lucida Sans" w:cs="Lucida Sans"/>
                <w:sz w:val="18"/>
                <w:szCs w:val="18"/>
              </w:rPr>
              <w:t>Literature reviews, research proposal, journal club presentations, critical discourses, online project work including group focused problem solving, short research project reports, competence reviews, progress reviews, PhD thesis and viva voce.</w:t>
            </w:r>
          </w:p>
        </w:tc>
      </w:tr>
    </w:tbl>
    <w:p w14:paraId="764183E5" w14:textId="77777777" w:rsidRDefault="00A11E5D" w:rsidP="000A1676">
      <w:pPr>
        <w:widowControl w:val="0"/>
        <w:autoSpaceDE w:val="0"/>
        <w:autoSpaceDN w:val="0"/>
        <w:adjustRightInd w:val="0"/>
        <w:spacing w:line="274" w:lineRule="auto"/>
        <w:rPr>
          <w:rFonts w:ascii="Lucida Sans" w:hAnsi="Lucida Sans"/>
          <w:sz w:val="24"/>
          <w:szCs w:val="24"/>
          <w:highlight w:val="yellow"/>
        </w:rPr>
      </w:pPr>
    </w:p>
    <w:p w14:paraId="4F6FB824" w14:textId="78A56B19" w:rsidRDefault="000A1676" w:rsidP="0060407D">
      <w:pPr>
        <w:widowControl w:val="0"/>
        <w:autoSpaceDE w:val="0"/>
        <w:autoSpaceDN w:val="0"/>
        <w:adjustRightInd w:val="0"/>
        <w:spacing w:line="274" w:lineRule="auto"/>
        <w:ind w:left="720" w:hanging="720"/>
        <w:rPr>
          <w:rFonts w:ascii="Lucida Sans" w:hAnsi="Lucida Sans" w:cs="Lucida Sans"/>
          <w:sz w:val="18"/>
          <w:szCs w:val="18"/>
        </w:rPr>
      </w:pPr>
      <w:r>
        <w:rPr>
          <w:rFonts w:ascii="Lucida Sans" w:hAnsi="Lucida Sans" w:cs="Lucida Sans"/>
          <w:sz w:val="18"/>
          <w:szCs w:val="18"/>
        </w:rPr>
        <w:t/>
      </w:r>
    </w:p>
    <w:p w14:paraId="483519A6" w14:textId="77777777" w:rsidRDefault="00F67FA8" w:rsidP="00F67FA8">
      <w:pPr>
        <w:widowControl w:val="0"/>
        <w:autoSpaceDE w:val="0"/>
        <w:autoSpaceDN w:val="0"/>
        <w:adjustRightInd w:val="0"/>
        <w:spacing w:line="274" w:lineRule="auto"/>
        <w:ind w:left="720" w:hanging="720"/>
        <w:rPr>
          <w:rFonts w:ascii="Lucida Sans" w:hAnsi="Lucida Sans" w:cs="Lucida Sans"/>
        </w:rPr>
      </w:pPr>
    </w:p>
    <w:p w14:paraId="723FEFE8" w14:textId="77777777" w:rsidRDefault="006E4497" w:rsidP="00F67FA8">
      <w:pPr>
        <w:widowControl w:val="0"/>
        <w:autoSpaceDE w:val="0"/>
        <w:autoSpaceDN w:val="0"/>
        <w:adjustRightInd w:val="0"/>
        <w:spacing w:line="274" w:lineRule="auto"/>
        <w:ind w:left="720" w:hanging="720"/>
        <w:rPr>
          <w:rFonts w:ascii="Lucida Sans" w:hAnsi="Lucida Sans" w:cs="Lucida Sans"/>
          <w:b/>
        </w:rPr>
      </w:pPr>
    </w:p>
    <w:p w14:paraId="3825D703" w14:textId="77777777" w:rsidRDefault="00F67FA8" w:rsidP="00F67FA8">
      <w:pPr>
        <w:widowControl w:val="0"/>
        <w:autoSpaceDE w:val="0"/>
        <w:autoSpaceDN w:val="0"/>
        <w:adjustRightInd w:val="0"/>
        <w:spacing w:line="274" w:lineRule="auto"/>
        <w:ind w:left="720" w:hanging="720"/>
        <w:rPr>
          <w:rFonts w:ascii="Lucida Sans" w:hAnsi="Lucida Sans"/>
          <w:b/>
          <w:sz w:val="24"/>
          <w:szCs w:val="24"/>
        </w:rPr>
      </w:pPr>
      <w:r>
        <w:rPr>
          <w:rFonts w:ascii="Lucida Sans" w:hAnsi="Lucida Sans" w:cs="Lucida Sans"/>
          <w:b/>
        </w:rPr>
        <w:t>Subject Specific Intellectual and Research Skills</w:t>
      </w:r>
    </w:p>
    <w:p w14:paraId="1EB66289" w14:textId="77777777" w:rsidRDefault="00F67FA8" w:rsidP="00F67FA8">
      <w:pPr>
        <w:widowControl w:val="0"/>
        <w:autoSpaceDE w:val="0"/>
        <w:autoSpaceDN w:val="0"/>
        <w:adjustRightInd w:val="0"/>
        <w:spacing w:line="274" w:lineRule="auto"/>
        <w:rPr>
          <w:rFonts w:ascii="Lucida Sans" w:hAnsi="Lucida Sans"/>
          <w:sz w:val="24"/>
          <w:szCs w:val="24"/>
          <w:highlight w:val="yellow"/>
        </w:rPr>
      </w:pPr>
      <w:r>
        <w:rPr>
          <w:rFonts w:ascii="Lucida Sans" w:hAnsi="Lucida Sans"/>
          <w:highlight w:val="yellow"/>
        </w:rPr>
        <w:drawing>
          <wp:anchor distT="0" distB="0" distL="114300" distR="114300" simplePos="0" relativeHeight="251684864" behindDoc="1" locked="0" layoutInCell="0" allowOverlap="1" wp14:anchorId="1CA00351" wp14:editId="41ABEBF4">
            <wp:simplePos x="0" y="0"/>
            <wp:positionH relativeFrom="column">
              <wp:posOffset>-22225</wp:posOffset>
            </wp:positionH>
            <wp:positionV relativeFrom="paragraph">
              <wp:posOffset>14605</wp:posOffset>
            </wp:positionV>
            <wp:extent cx="6336665" cy="12065"/>
            <wp:effectExtent l="0" t="0" r="0" b="0"/>
            <wp:wrapNone/>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6665" cy="12065"/>
                    </a:xfrm>
                    <a:prstGeom prst="rect">
                      <a:avLst/>
                    </a:prstGeom>
                    <a:noFill/>
                  </pic:spPr>
                </pic:pic>
              </a:graphicData>
            </a:graphic>
            <wp14:sizeRelH relativeFrom="page">
              <wp14:pctWidth>0</wp14:pctWidth>
            </wp14:sizeRelH>
            <wp14:sizeRelV relativeFrom="page">
              <wp14:pctHeight>0</wp14:pctHeight>
            </wp14:sizeRelV>
          </wp:anchor>
        </w:drawing>
      </w:r>
    </w:p>
    <w:p w14:paraId="55EEF071" w14:textId="77777777" w:rsidRDefault="00F67FA8" w:rsidP="00F67FA8">
      <w:pPr>
        <w:widowControl w:val="0"/>
        <w:autoSpaceDE w:val="0"/>
        <w:autoSpaceDN w:val="0"/>
        <w:adjustRightInd w:val="0"/>
        <w:spacing w:line="274" w:lineRule="auto"/>
        <w:rPr>
          <w:rFonts w:ascii="Lucida Sans" w:hAnsi="Lucida Sans" w:cs="Lucida Sans"/>
          <w:sz w:val="18"/>
          <w:szCs w:val="18"/>
        </w:rPr>
      </w:pPr>
      <w:r>
        <w:rPr>
          <w:rFonts w:ascii="Lucida Sans" w:hAnsi="Lucida Sans" w:cs="Lucida Sans"/>
          <w:sz w:val="18"/>
          <w:szCs w:val="18"/>
        </w:rPr>
        <w:t>On successful completion of this programme you will be able to:</w:t>
      </w:r>
    </w:p>
    <w:p w14:paraId="4A8B149D" w14:textId="77777777" w:rsidRDefault="00F67FA8" w:rsidP="00F67FA8">
      <w:pPr>
        <w:widowControl w:val="0"/>
        <w:autoSpaceDE w:val="0"/>
        <w:autoSpaceDN w:val="0"/>
        <w:adjustRightInd w:val="0"/>
        <w:spacing w:line="274" w:lineRule="auto"/>
        <w:rPr>
          <w:rFonts w:ascii="Lucida Sans" w:hAnsi="Lucida Sans" w:cs="Lucida Sans"/>
          <w:sz w:val="18"/>
          <w:szCs w:val="18"/>
        </w:rPr>
      </w:pPr>
    </w:p>
    <w:p w14:paraId="54A2A4A6" w14:textId="77777777"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B1.</w:t>
      </w:r>
      <w:r>
        <w:rPr>
          <w:rFonts w:ascii="Lucida Sans" w:hAnsi="Lucida Sans" w:cs="Lucida Sans"/>
          <w:sz w:val="18"/>
          <w:szCs w:val="18"/>
        </w:rPr>
        <w:tab/>
        <w:t>Gather, quantify, analyse, synthesise, critically evaluate and interpret complex information</w:t>
      </w:r>
    </w:p>
    <w:p w14:paraId="758E2313" w14:textId="77777777"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B2.</w:t>
      </w:r>
      <w:r>
        <w:rPr>
          <w:rFonts w:ascii="Lucida Sans" w:hAnsi="Lucida Sans" w:cs="Lucida Sans"/>
          <w:sz w:val="18"/>
          <w:szCs w:val="18"/>
        </w:rPr>
        <w:tab/>
        <w:t>Apply scientific and clinical concepts to the development of new ideas and the synthesis of hypotheses</w:t>
      </w:r>
    </w:p>
    <w:p w14:paraId="758E2313" w14:textId="77777777"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B3.</w:t>
      </w:r>
      <w:r>
        <w:rPr>
          <w:rFonts w:ascii="Lucida Sans" w:hAnsi="Lucida Sans" w:cs="Lucida Sans"/>
          <w:sz w:val="18"/>
          <w:szCs w:val="18"/>
        </w:rPr>
        <w:tab/>
        <w:t>Analyse problems objectively using key theoretical perspectives and empirical research</w:t>
      </w:r>
    </w:p>
    <w:p w14:paraId="758E2313" w14:textId="77777777"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B4.</w:t>
      </w:r>
      <w:r>
        <w:rPr>
          <w:rFonts w:ascii="Lucida Sans" w:hAnsi="Lucida Sans" w:cs="Lucida Sans"/>
          <w:sz w:val="18"/>
          <w:szCs w:val="18"/>
        </w:rPr>
        <w:tab/>
        <w:t>Devise valid and reliable methods and instruments for data and information collection in relation to one’s own research</w:t>
      </w:r>
    </w:p>
    <w:p w14:paraId="758E2313" w14:textId="77777777"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B5.</w:t>
      </w:r>
      <w:r>
        <w:rPr>
          <w:rFonts w:ascii="Lucida Sans" w:hAnsi="Lucida Sans" w:cs="Lucida Sans"/>
          <w:sz w:val="18"/>
          <w:szCs w:val="18"/>
        </w:rPr>
        <w:tab/>
        <w:t>Demonstrate and exercise independence of mind and thought</w:t>
      </w:r>
    </w:p>
    <w:p w14:paraId="758E2313" w14:textId="77777777"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
      </w:r>
    </w:p>
    <w:p w14:paraId="63088CDE" w14:textId="77777777" w:rsidRDefault="00EE373D" w:rsidP="00F67FA8">
      <w:pPr>
        <w:widowControl w:val="0"/>
        <w:autoSpaceDE w:val="0"/>
        <w:autoSpaceDN w:val="0"/>
        <w:adjustRightInd w:val="0"/>
        <w:spacing w:line="274" w:lineRule="auto"/>
        <w:ind w:left="720" w:hanging="720"/>
        <w:rPr>
          <w:rFonts w:ascii="Lucida Sans" w:hAnsi="Lucida Sans" w:cs="Lucida Sans"/>
          <w:sz w:val="18"/>
          <w:szCs w:val="18"/>
        </w:rPr>
      </w:pPr>
    </w:p>
    <w:p w14:paraId="19E39AA2" w14:textId="77777777" w:rsidRDefault="006E4497" w:rsidP="00F67FA8">
      <w:pPr>
        <w:widowControl w:val="0"/>
        <w:autoSpaceDE w:val="0"/>
        <w:autoSpaceDN w:val="0"/>
        <w:adjustRightInd w:val="0"/>
        <w:spacing w:line="274" w:lineRule="auto"/>
        <w:ind w:left="720" w:hanging="720"/>
        <w:rPr>
          <w:rFonts w:ascii="Lucida Sans" w:hAnsi="Lucida Sans" w:cs="Lucida Sans"/>
          <w:sz w:val="18"/>
          <w:szCs w:val="18"/>
        </w:rPr>
      </w:pPr>
    </w:p>
    <w:p w14:paraId="5A111BD4" w14:textId="77777777" w:rsidRDefault="00EE373D" w:rsidP="00F67FA8">
      <w:pPr>
        <w:widowControl w:val="0"/>
        <w:autoSpaceDE w:val="0"/>
        <w:autoSpaceDN w:val="0"/>
        <w:adjustRightInd w:val="0"/>
        <w:spacing w:line="274" w:lineRule="auto"/>
        <w:ind w:left="720" w:hanging="720"/>
        <w:rPr>
          <w:rFonts w:ascii="Lucida Sans" w:hAnsi="Lucida Sans" w:cs="Lucida Sans"/>
          <w:sz w:val="18"/>
          <w:szCs w:val="18"/>
        </w:rPr>
      </w:pPr>
    </w:p>
    <w:tbl>
      <w:tblPr>
        <w:tblStyle w:val="TableGrid"/>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6"/>
      </w:tblGrid>
      <w:tr w14:paraId="0927BE70" w14:textId="77777777" w:rsidTr="00A11E5D">
        <w:tc>
          <w:tcPr>
            <w:tcW w:w="9416" w:type="dxa"/>
          </w:tcPr>
          <w:p w14:paraId="584E7C8A" w14:textId="77777777" w:rsidRDefault="00DB2370" w:rsidP="00DB2370">
            <w:pPr>
              <w:widowControl w:val="0"/>
              <w:autoSpaceDE w:val="0"/>
              <w:autoSpaceDN w:val="0"/>
              <w:adjustRightInd w:val="0"/>
              <w:spacing w:line="274" w:lineRule="auto"/>
              <w:rPr>
                <w:rFonts w:ascii="Lucida Sans" w:hAnsi="Lucida Sans"/>
                <w:b/>
                <w:sz w:val="24"/>
                <w:szCs w:val="24"/>
              </w:rPr>
            </w:pPr>
            <w:r>
              <w:rPr>
                <w:rFonts w:ascii="Lucida Sans" w:hAnsi="Lucida Sans" w:cs="Lucida Sans"/>
                <w:b/>
                <w:sz w:val="18"/>
                <w:szCs w:val="18"/>
              </w:rPr>
              <w:t>Teaching and Learning Methods</w:t>
            </w:r>
          </w:p>
          <w:p w14:paraId="712A91C9" w14:textId="77777777" w:rsidRDefault="00DB2370" w:rsidP="00F67FA8">
            <w:pPr>
              <w:widowControl w:val="0"/>
              <w:autoSpaceDE w:val="0"/>
              <w:autoSpaceDN w:val="0"/>
              <w:adjustRightInd w:val="0"/>
              <w:spacing w:line="274" w:lineRule="auto"/>
              <w:rPr>
                <w:rFonts w:ascii="Lucida Sans" w:hAnsi="Lucida Sans" w:cs="Lucida Sans"/>
                <w:sz w:val="18"/>
                <w:szCs w:val="18"/>
              </w:rPr>
            </w:pPr>
          </w:p>
        </w:tc>
      </w:tr>
      <w:tr w14:paraId="20C7BE9E" w14:textId="77777777" w:rsidTr="00A11E5D">
        <w:tc>
          <w:tcPr>
            <w:tcW w:w="9416" w:type="dxa"/>
          </w:tcPr>
          <w:p w14:paraId="54C19040" w14:textId="1BF401DB" w:rsidRDefault="00DB2370" w:rsidP="00DB2370">
            <w:pPr>
              <w:widowControl w:val="0"/>
              <w:autoSpaceDE w:val="0"/>
              <w:autoSpaceDN w:val="0"/>
              <w:adjustRightInd w:val="0"/>
              <w:spacing w:line="274" w:lineRule="auto"/>
              <w:rPr>
                <w:rFonts w:ascii="Lucida Sans" w:hAnsi="Lucida Sans" w:cs="Lucida Sans"/>
                <w:sz w:val="18"/>
                <w:szCs w:val="18"/>
              </w:rPr>
            </w:pPr>
            <w:r>
              <w:rPr>
                <w:rFonts w:ascii="Lucida Sans" w:hAnsi="Lucida Sans" w:cs="Lucida Sans"/>
                <w:sz w:val="18"/>
                <w:szCs w:val="18"/>
              </w:rPr>
              <w:t>Interactive lectures, practical workshops, student and tutor led seminars, journal club presentations, peer review, e-learning material, independent research, individual research supervision.</w:t>
            </w:r>
          </w:p>
        </w:tc>
      </w:tr>
    </w:tbl>
    <w:p w14:paraId="04B6C021" w14:textId="77777777" w:rsidRDefault="000A1676" w:rsidP="000A1676">
      <w:pPr>
        <w:widowControl w:val="0"/>
        <w:autoSpaceDE w:val="0"/>
        <w:autoSpaceDN w:val="0"/>
        <w:adjustRightInd w:val="0"/>
        <w:spacing w:line="274" w:lineRule="auto"/>
        <w:rPr>
          <w:rFonts w:ascii="Lucida Sans" w:hAnsi="Lucida Sans"/>
          <w:sz w:val="24"/>
          <w:szCs w:val="24"/>
          <w:highlight w:val="yellow"/>
        </w:rPr>
      </w:pPr>
    </w:p>
    <w:tbl>
      <w:tblPr>
        <w:tblStyle w:val="TableGrid"/>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6"/>
      </w:tblGrid>
      <w:tr w14:paraId="3B4CA536" w14:textId="77777777" w:rsidTr="00EE7A82">
        <w:tc>
          <w:tcPr>
            <w:tcW w:w="9416" w:type="dxa"/>
          </w:tcPr>
          <w:p w14:paraId="4A6DE6D2" w14:textId="748B2D15" w:rsidRDefault="00A11E5D" w:rsidP="00EE7A82">
            <w:pPr>
              <w:widowControl w:val="0"/>
              <w:autoSpaceDE w:val="0"/>
              <w:autoSpaceDN w:val="0"/>
              <w:adjustRightInd w:val="0"/>
              <w:spacing w:line="274" w:lineRule="auto"/>
              <w:rPr>
                <w:rFonts w:ascii="Lucida Sans" w:hAnsi="Lucida Sans"/>
                <w:b/>
                <w:sz w:val="24"/>
                <w:szCs w:val="24"/>
              </w:rPr>
            </w:pPr>
            <w:r>
              <w:rPr>
                <w:rFonts w:ascii="Lucida Sans" w:hAnsi="Lucida Sans" w:cs="Lucida Sans"/>
                <w:b/>
                <w:sz w:val="18"/>
                <w:szCs w:val="18"/>
              </w:rPr>
              <w:t>Assessment Methods</w:t>
            </w:r>
          </w:p>
          <w:p w14:paraId="753CDF3A" w14:textId="77777777" w:rsidRDefault="00A11E5D" w:rsidP="00EE7A82">
            <w:pPr>
              <w:widowControl w:val="0"/>
              <w:autoSpaceDE w:val="0"/>
              <w:autoSpaceDN w:val="0"/>
              <w:adjustRightInd w:val="0"/>
              <w:spacing w:line="274" w:lineRule="auto"/>
              <w:rPr>
                <w:rFonts w:ascii="Lucida Sans" w:hAnsi="Lucida Sans" w:cs="Lucida Sans"/>
                <w:sz w:val="18"/>
                <w:szCs w:val="18"/>
              </w:rPr>
            </w:pPr>
          </w:p>
        </w:tc>
      </w:tr>
      <w:tr w14:paraId="4F1C618D" w14:textId="77777777" w:rsidTr="00EE7A82">
        <w:tc>
          <w:tcPr>
            <w:tcW w:w="9416" w:type="dxa"/>
          </w:tcPr>
          <w:p w14:paraId="066AED40" w14:textId="652C6CAD" w:rsidRDefault="00A11E5D" w:rsidP="00A11E5D">
            <w:pPr>
              <w:widowControl w:val="0"/>
              <w:autoSpaceDE w:val="0"/>
              <w:autoSpaceDN w:val="0"/>
              <w:adjustRightInd w:val="0"/>
              <w:spacing w:line="274" w:lineRule="auto"/>
              <w:rPr>
                <w:rFonts w:ascii="Lucida Sans" w:hAnsi="Lucida Sans" w:cs="Lucida Sans"/>
                <w:sz w:val="18"/>
                <w:szCs w:val="18"/>
              </w:rPr>
            </w:pPr>
            <w:r>
              <w:rPr>
                <w:rFonts w:ascii="Lucida Sans" w:hAnsi="Lucida Sans" w:cs="Lucida Sans"/>
                <w:sz w:val="18"/>
                <w:szCs w:val="18"/>
              </w:rPr>
              <w:t>Literature reviews, research proposal, journal club presentations- critical discourses, short research project reports, competence reviews, progress reviews, PhD thesis and viva voce.</w:t>
            </w:r>
          </w:p>
        </w:tc>
      </w:tr>
    </w:tbl>
    <w:p w14:paraId="764183E5" w14:textId="77777777" w:rsidRDefault="00A11E5D" w:rsidP="000A1676">
      <w:pPr>
        <w:widowControl w:val="0"/>
        <w:autoSpaceDE w:val="0"/>
        <w:autoSpaceDN w:val="0"/>
        <w:adjustRightInd w:val="0"/>
        <w:spacing w:line="274" w:lineRule="auto"/>
        <w:rPr>
          <w:rFonts w:ascii="Lucida Sans" w:hAnsi="Lucida Sans"/>
          <w:sz w:val="24"/>
          <w:szCs w:val="24"/>
          <w:highlight w:val="yellow"/>
        </w:rPr>
      </w:pPr>
    </w:p>
    <w:p w14:paraId="4F6FB824" w14:textId="78A56B19" w:rsidRDefault="000A1676" w:rsidP="0060407D">
      <w:pPr>
        <w:widowControl w:val="0"/>
        <w:autoSpaceDE w:val="0"/>
        <w:autoSpaceDN w:val="0"/>
        <w:adjustRightInd w:val="0"/>
        <w:spacing w:line="274" w:lineRule="auto"/>
        <w:ind w:left="720" w:hanging="720"/>
        <w:rPr>
          <w:rFonts w:ascii="Lucida Sans" w:hAnsi="Lucida Sans" w:cs="Lucida Sans"/>
          <w:sz w:val="18"/>
          <w:szCs w:val="18"/>
        </w:rPr>
      </w:pPr>
      <w:r>
        <w:rPr>
          <w:rFonts w:ascii="Lucida Sans" w:hAnsi="Lucida Sans" w:cs="Lucida Sans"/>
          <w:sz w:val="18"/>
          <w:szCs w:val="18"/>
        </w:rPr>
        <w:t/>
      </w:r>
    </w:p>
    <w:p w14:paraId="483519A6" w14:textId="77777777" w:rsidRDefault="00F67FA8" w:rsidP="00F67FA8">
      <w:pPr>
        <w:widowControl w:val="0"/>
        <w:autoSpaceDE w:val="0"/>
        <w:autoSpaceDN w:val="0"/>
        <w:adjustRightInd w:val="0"/>
        <w:spacing w:line="274" w:lineRule="auto"/>
        <w:ind w:left="720" w:hanging="720"/>
        <w:rPr>
          <w:rFonts w:ascii="Lucida Sans" w:hAnsi="Lucida Sans" w:cs="Lucida Sans"/>
        </w:rPr>
      </w:pPr>
    </w:p>
    <w:p w14:paraId="723FEFE8" w14:textId="77777777" w:rsidRDefault="006E4497" w:rsidP="00F67FA8">
      <w:pPr>
        <w:widowControl w:val="0"/>
        <w:autoSpaceDE w:val="0"/>
        <w:autoSpaceDN w:val="0"/>
        <w:adjustRightInd w:val="0"/>
        <w:spacing w:line="274" w:lineRule="auto"/>
        <w:ind w:left="720" w:hanging="720"/>
        <w:rPr>
          <w:rFonts w:ascii="Lucida Sans" w:hAnsi="Lucida Sans" w:cs="Lucida Sans"/>
          <w:b/>
        </w:rPr>
      </w:pPr>
    </w:p>
    <w:p w14:paraId="3825D703" w14:textId="77777777" w:rsidRDefault="00F67FA8" w:rsidP="00F67FA8">
      <w:pPr>
        <w:widowControl w:val="0"/>
        <w:autoSpaceDE w:val="0"/>
        <w:autoSpaceDN w:val="0"/>
        <w:adjustRightInd w:val="0"/>
        <w:spacing w:line="274" w:lineRule="auto"/>
        <w:ind w:left="720" w:hanging="720"/>
        <w:rPr>
          <w:rFonts w:ascii="Lucida Sans" w:hAnsi="Lucida Sans"/>
          <w:b/>
          <w:sz w:val="24"/>
          <w:szCs w:val="24"/>
        </w:rPr>
      </w:pPr>
      <w:r>
        <w:rPr>
          <w:rFonts w:ascii="Lucida Sans" w:hAnsi="Lucida Sans" w:cs="Lucida Sans"/>
          <w:b/>
        </w:rPr>
        <w:t>Transferable and Generic Skills</w:t>
      </w:r>
    </w:p>
    <w:p w14:paraId="1EB66289" w14:textId="77777777" w:rsidRDefault="00F67FA8" w:rsidP="00F67FA8">
      <w:pPr>
        <w:widowControl w:val="0"/>
        <w:autoSpaceDE w:val="0"/>
        <w:autoSpaceDN w:val="0"/>
        <w:adjustRightInd w:val="0"/>
        <w:spacing w:line="274" w:lineRule="auto"/>
        <w:rPr>
          <w:rFonts w:ascii="Lucida Sans" w:hAnsi="Lucida Sans"/>
          <w:sz w:val="24"/>
          <w:szCs w:val="24"/>
          <w:highlight w:val="yellow"/>
        </w:rPr>
      </w:pPr>
      <w:r>
        <w:rPr>
          <w:rFonts w:ascii="Lucida Sans" w:hAnsi="Lucida Sans"/>
          <w:highlight w:val="yellow"/>
        </w:rPr>
        <w:drawing>
          <wp:anchor distT="0" distB="0" distL="114300" distR="114300" simplePos="0" relativeHeight="251684864" behindDoc="1" locked="0" layoutInCell="0" allowOverlap="1" wp14:anchorId="1CA00351" wp14:editId="41ABEBF4">
            <wp:simplePos x="0" y="0"/>
            <wp:positionH relativeFrom="column">
              <wp:posOffset>-22225</wp:posOffset>
            </wp:positionH>
            <wp:positionV relativeFrom="paragraph">
              <wp:posOffset>14605</wp:posOffset>
            </wp:positionV>
            <wp:extent cx="6336665" cy="12065"/>
            <wp:effectExtent l="0" t="0" r="0" b="0"/>
            <wp:wrapNone/>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6665" cy="12065"/>
                    </a:xfrm>
                    <a:prstGeom prst="rect">
                      <a:avLst/>
                    </a:prstGeom>
                    <a:noFill/>
                  </pic:spPr>
                </pic:pic>
              </a:graphicData>
            </a:graphic>
            <wp14:sizeRelH relativeFrom="page">
              <wp14:pctWidth>0</wp14:pctWidth>
            </wp14:sizeRelH>
            <wp14:sizeRelV relativeFrom="page">
              <wp14:pctHeight>0</wp14:pctHeight>
            </wp14:sizeRelV>
          </wp:anchor>
        </w:drawing>
      </w:r>
    </w:p>
    <w:p w14:paraId="55EEF071" w14:textId="77777777" w:rsidRDefault="00F67FA8" w:rsidP="00F67FA8">
      <w:pPr>
        <w:widowControl w:val="0"/>
        <w:autoSpaceDE w:val="0"/>
        <w:autoSpaceDN w:val="0"/>
        <w:adjustRightInd w:val="0"/>
        <w:spacing w:line="274" w:lineRule="auto"/>
        <w:rPr>
          <w:rFonts w:ascii="Lucida Sans" w:hAnsi="Lucida Sans" w:cs="Lucida Sans"/>
          <w:sz w:val="18"/>
          <w:szCs w:val="18"/>
        </w:rPr>
      </w:pPr>
      <w:r>
        <w:rPr>
          <w:rFonts w:ascii="Lucida Sans" w:hAnsi="Lucida Sans" w:cs="Lucida Sans"/>
          <w:sz w:val="18"/>
          <w:szCs w:val="18"/>
        </w:rPr>
        <w:t>On successful completion of this programme you will be able to:</w:t>
      </w:r>
    </w:p>
    <w:p w14:paraId="4A8B149D" w14:textId="77777777" w:rsidRDefault="00F67FA8" w:rsidP="00F67FA8">
      <w:pPr>
        <w:widowControl w:val="0"/>
        <w:autoSpaceDE w:val="0"/>
        <w:autoSpaceDN w:val="0"/>
        <w:adjustRightInd w:val="0"/>
        <w:spacing w:line="274" w:lineRule="auto"/>
        <w:rPr>
          <w:rFonts w:ascii="Lucida Sans" w:hAnsi="Lucida Sans" w:cs="Lucida Sans"/>
          <w:sz w:val="18"/>
          <w:szCs w:val="18"/>
        </w:rPr>
      </w:pPr>
    </w:p>
    <w:p w14:paraId="54A2A4A6" w14:textId="77777777"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C1.</w:t>
      </w:r>
      <w:r>
        <w:rPr>
          <w:rFonts w:ascii="Lucida Sans" w:hAnsi="Lucida Sans" w:cs="Lucida Sans"/>
          <w:sz w:val="18"/>
          <w:szCs w:val="18"/>
        </w:rPr>
        <w:tab/>
        <w:t>Work effectively, independently and with others in groups to achieve identified tasks</w:t>
      </w:r>
    </w:p>
    <w:p w14:paraId="758E2313" w14:textId="77777777"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C2.</w:t>
      </w:r>
      <w:r>
        <w:rPr>
          <w:rFonts w:ascii="Lucida Sans" w:hAnsi="Lucida Sans" w:cs="Lucida Sans"/>
          <w:sz w:val="18"/>
          <w:szCs w:val="18"/>
        </w:rPr>
        <w:tab/>
        <w:t>Identify personal learning needs effectively and develop personal development plans appropriate to career aspirations</w:t>
      </w:r>
    </w:p>
    <w:p w14:paraId="758E2313" w14:textId="77777777"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C3.</w:t>
      </w:r>
      <w:r>
        <w:rPr>
          <w:rFonts w:ascii="Lucida Sans" w:hAnsi="Lucida Sans" w:cs="Lucida Sans"/>
          <w:sz w:val="18"/>
          <w:szCs w:val="18"/>
        </w:rPr>
        <w:tab/>
        <w:t>Use information technology e.g. web/internet, databases, spreadsheets, statistical packages and word processing effectively</w:t>
      </w:r>
    </w:p>
    <w:p w14:paraId="758E2313" w14:textId="77777777"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C4.</w:t>
      </w:r>
      <w:r>
        <w:rPr>
          <w:rFonts w:ascii="Lucida Sans" w:hAnsi="Lucida Sans" w:cs="Lucida Sans"/>
          <w:sz w:val="18"/>
          <w:szCs w:val="18"/>
        </w:rPr>
        <w:tab/>
        <w:t>Present, discuss and defend ideas, concepts and views effectively through written and spoken language</w:t>
      </w:r>
    </w:p>
    <w:p w14:paraId="758E2313" w14:textId="77777777"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C5.</w:t>
      </w:r>
      <w:r>
        <w:rPr>
          <w:rFonts w:ascii="Lucida Sans" w:hAnsi="Lucida Sans" w:cs="Lucida Sans"/>
          <w:sz w:val="18"/>
          <w:szCs w:val="18"/>
        </w:rPr>
        <w:tab/>
        <w:t>Manage a research project with due attention to time and resource management</w:t>
      </w:r>
    </w:p>
    <w:p w14:paraId="758E2313" w14:textId="77777777"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
      </w:r>
    </w:p>
    <w:p w14:paraId="63088CDE" w14:textId="77777777" w:rsidRDefault="00EE373D" w:rsidP="00F67FA8">
      <w:pPr>
        <w:widowControl w:val="0"/>
        <w:autoSpaceDE w:val="0"/>
        <w:autoSpaceDN w:val="0"/>
        <w:adjustRightInd w:val="0"/>
        <w:spacing w:line="274" w:lineRule="auto"/>
        <w:ind w:left="720" w:hanging="720"/>
        <w:rPr>
          <w:rFonts w:ascii="Lucida Sans" w:hAnsi="Lucida Sans" w:cs="Lucida Sans"/>
          <w:sz w:val="18"/>
          <w:szCs w:val="18"/>
        </w:rPr>
      </w:pPr>
    </w:p>
    <w:p w14:paraId="19E39AA2" w14:textId="77777777" w:rsidRDefault="006E4497" w:rsidP="00F67FA8">
      <w:pPr>
        <w:widowControl w:val="0"/>
        <w:autoSpaceDE w:val="0"/>
        <w:autoSpaceDN w:val="0"/>
        <w:adjustRightInd w:val="0"/>
        <w:spacing w:line="274" w:lineRule="auto"/>
        <w:ind w:left="720" w:hanging="720"/>
        <w:rPr>
          <w:rFonts w:ascii="Lucida Sans" w:hAnsi="Lucida Sans" w:cs="Lucida Sans"/>
          <w:sz w:val="18"/>
          <w:szCs w:val="18"/>
        </w:rPr>
      </w:pPr>
    </w:p>
    <w:p w14:paraId="5A111BD4" w14:textId="77777777" w:rsidRDefault="00EE373D" w:rsidP="00F67FA8">
      <w:pPr>
        <w:widowControl w:val="0"/>
        <w:autoSpaceDE w:val="0"/>
        <w:autoSpaceDN w:val="0"/>
        <w:adjustRightInd w:val="0"/>
        <w:spacing w:line="274" w:lineRule="auto"/>
        <w:ind w:left="720" w:hanging="720"/>
        <w:rPr>
          <w:rFonts w:ascii="Lucida Sans" w:hAnsi="Lucida Sans" w:cs="Lucida Sans"/>
          <w:sz w:val="18"/>
          <w:szCs w:val="18"/>
        </w:rPr>
      </w:pPr>
    </w:p>
    <w:tbl>
      <w:tblPr>
        <w:tblStyle w:val="TableGrid"/>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6"/>
      </w:tblGrid>
      <w:tr w14:paraId="0927BE70" w14:textId="77777777" w:rsidTr="00A11E5D">
        <w:tc>
          <w:tcPr>
            <w:tcW w:w="9416" w:type="dxa"/>
          </w:tcPr>
          <w:p w14:paraId="584E7C8A" w14:textId="77777777" w:rsidRDefault="00DB2370" w:rsidP="00DB2370">
            <w:pPr>
              <w:widowControl w:val="0"/>
              <w:autoSpaceDE w:val="0"/>
              <w:autoSpaceDN w:val="0"/>
              <w:adjustRightInd w:val="0"/>
              <w:spacing w:line="274" w:lineRule="auto"/>
              <w:rPr>
                <w:rFonts w:ascii="Lucida Sans" w:hAnsi="Lucida Sans"/>
                <w:b/>
                <w:sz w:val="24"/>
                <w:szCs w:val="24"/>
              </w:rPr>
            </w:pPr>
            <w:r>
              <w:rPr>
                <w:rFonts w:ascii="Lucida Sans" w:hAnsi="Lucida Sans" w:cs="Lucida Sans"/>
                <w:b/>
                <w:sz w:val="18"/>
                <w:szCs w:val="18"/>
              </w:rPr>
              <w:t>Teaching and Learning Methods</w:t>
            </w:r>
          </w:p>
          <w:p w14:paraId="712A91C9" w14:textId="77777777" w:rsidRDefault="00DB2370" w:rsidP="00F67FA8">
            <w:pPr>
              <w:widowControl w:val="0"/>
              <w:autoSpaceDE w:val="0"/>
              <w:autoSpaceDN w:val="0"/>
              <w:adjustRightInd w:val="0"/>
              <w:spacing w:line="274" w:lineRule="auto"/>
              <w:rPr>
                <w:rFonts w:ascii="Lucida Sans" w:hAnsi="Lucida Sans" w:cs="Lucida Sans"/>
                <w:sz w:val="18"/>
                <w:szCs w:val="18"/>
              </w:rPr>
            </w:pPr>
          </w:p>
        </w:tc>
      </w:tr>
      <w:tr w14:paraId="20C7BE9E" w14:textId="77777777" w:rsidTr="00A11E5D">
        <w:tc>
          <w:tcPr>
            <w:tcW w:w="9416" w:type="dxa"/>
          </w:tcPr>
          <w:p w14:paraId="54C19040" w14:textId="1BF401DB" w:rsidRDefault="00DB2370" w:rsidP="00DB2370">
            <w:pPr>
              <w:widowControl w:val="0"/>
              <w:autoSpaceDE w:val="0"/>
              <w:autoSpaceDN w:val="0"/>
              <w:adjustRightInd w:val="0"/>
              <w:spacing w:line="274" w:lineRule="auto"/>
              <w:rPr>
                <w:rFonts w:ascii="Lucida Sans" w:hAnsi="Lucida Sans" w:cs="Lucida Sans"/>
                <w:sz w:val="18"/>
                <w:szCs w:val="18"/>
              </w:rPr>
            </w:pPr>
            <w:r>
              <w:rPr>
                <w:rFonts w:ascii="Lucida Sans" w:hAnsi="Lucida Sans" w:cs="Lucida Sans"/>
                <w:sz w:val="18"/>
                <w:szCs w:val="18"/>
              </w:rPr>
              <w:t>Interactive lectures, practical workshops, student and tutor led seminars, journal club presentations, peer review, e-learning material, independent research, individual research supervision.</w:t>
            </w:r>
          </w:p>
        </w:tc>
      </w:tr>
    </w:tbl>
    <w:p w14:paraId="04B6C021" w14:textId="77777777" w:rsidRDefault="000A1676" w:rsidP="000A1676">
      <w:pPr>
        <w:widowControl w:val="0"/>
        <w:autoSpaceDE w:val="0"/>
        <w:autoSpaceDN w:val="0"/>
        <w:adjustRightInd w:val="0"/>
        <w:spacing w:line="274" w:lineRule="auto"/>
        <w:rPr>
          <w:rFonts w:ascii="Lucida Sans" w:hAnsi="Lucida Sans"/>
          <w:sz w:val="24"/>
          <w:szCs w:val="24"/>
          <w:highlight w:val="yellow"/>
        </w:rPr>
      </w:pPr>
    </w:p>
    <w:tbl>
      <w:tblPr>
        <w:tblStyle w:val="TableGrid"/>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6"/>
      </w:tblGrid>
      <w:tr w14:paraId="3B4CA536" w14:textId="77777777" w:rsidTr="00EE7A82">
        <w:tc>
          <w:tcPr>
            <w:tcW w:w="9416" w:type="dxa"/>
          </w:tcPr>
          <w:p w14:paraId="4A6DE6D2" w14:textId="748B2D15" w:rsidRDefault="00A11E5D" w:rsidP="00EE7A82">
            <w:pPr>
              <w:widowControl w:val="0"/>
              <w:autoSpaceDE w:val="0"/>
              <w:autoSpaceDN w:val="0"/>
              <w:adjustRightInd w:val="0"/>
              <w:spacing w:line="274" w:lineRule="auto"/>
              <w:rPr>
                <w:rFonts w:ascii="Lucida Sans" w:hAnsi="Lucida Sans"/>
                <w:b/>
                <w:sz w:val="24"/>
                <w:szCs w:val="24"/>
              </w:rPr>
            </w:pPr>
            <w:r>
              <w:rPr>
                <w:rFonts w:ascii="Lucida Sans" w:hAnsi="Lucida Sans" w:cs="Lucida Sans"/>
                <w:b/>
                <w:sz w:val="18"/>
                <w:szCs w:val="18"/>
              </w:rPr>
              <w:t>Assessment Methods</w:t>
            </w:r>
          </w:p>
          <w:p w14:paraId="753CDF3A" w14:textId="77777777" w:rsidRDefault="00A11E5D" w:rsidP="00EE7A82">
            <w:pPr>
              <w:widowControl w:val="0"/>
              <w:autoSpaceDE w:val="0"/>
              <w:autoSpaceDN w:val="0"/>
              <w:adjustRightInd w:val="0"/>
              <w:spacing w:line="274" w:lineRule="auto"/>
              <w:rPr>
                <w:rFonts w:ascii="Lucida Sans" w:hAnsi="Lucida Sans" w:cs="Lucida Sans"/>
                <w:sz w:val="18"/>
                <w:szCs w:val="18"/>
              </w:rPr>
            </w:pPr>
          </w:p>
        </w:tc>
      </w:tr>
      <w:tr w14:paraId="4F1C618D" w14:textId="77777777" w:rsidTr="00EE7A82">
        <w:tc>
          <w:tcPr>
            <w:tcW w:w="9416" w:type="dxa"/>
          </w:tcPr>
          <w:p w14:paraId="066AED40" w14:textId="652C6CAD" w:rsidRDefault="00A11E5D" w:rsidP="00A11E5D">
            <w:pPr>
              <w:widowControl w:val="0"/>
              <w:autoSpaceDE w:val="0"/>
              <w:autoSpaceDN w:val="0"/>
              <w:adjustRightInd w:val="0"/>
              <w:spacing w:line="274" w:lineRule="auto"/>
              <w:rPr>
                <w:rFonts w:ascii="Lucida Sans" w:hAnsi="Lucida Sans" w:cs="Lucida Sans"/>
                <w:sz w:val="18"/>
                <w:szCs w:val="18"/>
              </w:rPr>
            </w:pPr>
            <w:r>
              <w:rPr>
                <w:rFonts w:ascii="Lucida Sans" w:hAnsi="Lucida Sans" w:cs="Lucida Sans"/>
                <w:sz w:val="18"/>
                <w:szCs w:val="18"/>
              </w:rPr>
              <w:t>Literature reviews, research proposal, journal club presentations- critical discourses, online project work including group focussed problem solving, short research project reports, progress reviews, PhD thesis and viva voce.</w:t>
            </w:r>
          </w:p>
        </w:tc>
      </w:tr>
    </w:tbl>
    <w:p w14:paraId="764183E5" w14:textId="77777777" w:rsidRDefault="00A11E5D" w:rsidP="000A1676">
      <w:pPr>
        <w:widowControl w:val="0"/>
        <w:autoSpaceDE w:val="0"/>
        <w:autoSpaceDN w:val="0"/>
        <w:adjustRightInd w:val="0"/>
        <w:spacing w:line="274" w:lineRule="auto"/>
        <w:rPr>
          <w:rFonts w:ascii="Lucida Sans" w:hAnsi="Lucida Sans"/>
          <w:sz w:val="24"/>
          <w:szCs w:val="24"/>
          <w:highlight w:val="yellow"/>
        </w:rPr>
      </w:pPr>
    </w:p>
    <w:p w14:paraId="4F6FB824" w14:textId="78A56B19" w:rsidRDefault="000A1676" w:rsidP="0060407D">
      <w:pPr>
        <w:widowControl w:val="0"/>
        <w:autoSpaceDE w:val="0"/>
        <w:autoSpaceDN w:val="0"/>
        <w:adjustRightInd w:val="0"/>
        <w:spacing w:line="274" w:lineRule="auto"/>
        <w:ind w:left="720" w:hanging="720"/>
        <w:rPr>
          <w:rFonts w:ascii="Lucida Sans" w:hAnsi="Lucida Sans" w:cs="Lucida Sans"/>
          <w:sz w:val="18"/>
          <w:szCs w:val="18"/>
        </w:rPr>
      </w:pPr>
      <w:r>
        <w:rPr>
          <w:rFonts w:ascii="Lucida Sans" w:hAnsi="Lucida Sans" w:cs="Lucida Sans"/>
          <w:sz w:val="18"/>
          <w:szCs w:val="18"/>
        </w:rPr>
        <w:t/>
      </w:r>
    </w:p>
    <w:p w14:paraId="483519A6" w14:textId="77777777" w:rsidRDefault="00F67FA8" w:rsidP="00F67FA8">
      <w:pPr>
        <w:widowControl w:val="0"/>
        <w:autoSpaceDE w:val="0"/>
        <w:autoSpaceDN w:val="0"/>
        <w:adjustRightInd w:val="0"/>
        <w:spacing w:line="274" w:lineRule="auto"/>
        <w:ind w:left="720" w:hanging="720"/>
        <w:rPr>
          <w:rFonts w:ascii="Lucida Sans" w:hAnsi="Lucida Sans" w:cs="Lucida Sans"/>
        </w:rPr>
      </w:pPr>
    </w:p>
    <w:p w14:paraId="723FEFE8" w14:textId="77777777" w:rsidRDefault="006E4497" w:rsidP="00F67FA8">
      <w:pPr>
        <w:widowControl w:val="0"/>
        <w:autoSpaceDE w:val="0"/>
        <w:autoSpaceDN w:val="0"/>
        <w:adjustRightInd w:val="0"/>
        <w:spacing w:line="274" w:lineRule="auto"/>
        <w:ind w:left="720" w:hanging="720"/>
        <w:rPr>
          <w:rFonts w:ascii="Lucida Sans" w:hAnsi="Lucida Sans" w:cs="Lucida Sans"/>
          <w:b/>
        </w:rPr>
      </w:pPr>
    </w:p>
    <w:p w14:paraId="3825D703" w14:textId="77777777" w:rsidRDefault="00F67FA8" w:rsidP="00F67FA8">
      <w:pPr>
        <w:widowControl w:val="0"/>
        <w:autoSpaceDE w:val="0"/>
        <w:autoSpaceDN w:val="0"/>
        <w:adjustRightInd w:val="0"/>
        <w:spacing w:line="274" w:lineRule="auto"/>
        <w:ind w:left="720" w:hanging="720"/>
        <w:rPr>
          <w:rFonts w:ascii="Lucida Sans" w:hAnsi="Lucida Sans"/>
          <w:b/>
          <w:sz w:val="24"/>
          <w:szCs w:val="24"/>
        </w:rPr>
      </w:pPr>
      <w:r>
        <w:rPr>
          <w:rFonts w:ascii="Lucida Sans" w:hAnsi="Lucida Sans" w:cs="Lucida Sans"/>
          <w:b/>
        </w:rPr>
        <w:t>Subject Specific Practical Skills</w:t>
      </w:r>
    </w:p>
    <w:p w14:paraId="1EB66289" w14:textId="77777777" w:rsidRDefault="00F67FA8" w:rsidP="00F67FA8">
      <w:pPr>
        <w:widowControl w:val="0"/>
        <w:autoSpaceDE w:val="0"/>
        <w:autoSpaceDN w:val="0"/>
        <w:adjustRightInd w:val="0"/>
        <w:spacing w:line="274" w:lineRule="auto"/>
        <w:rPr>
          <w:rFonts w:ascii="Lucida Sans" w:hAnsi="Lucida Sans"/>
          <w:sz w:val="24"/>
          <w:szCs w:val="24"/>
          <w:highlight w:val="yellow"/>
        </w:rPr>
      </w:pPr>
      <w:r>
        <w:rPr>
          <w:rFonts w:ascii="Lucida Sans" w:hAnsi="Lucida Sans"/>
          <w:highlight w:val="yellow"/>
        </w:rPr>
        <w:drawing>
          <wp:anchor distT="0" distB="0" distL="114300" distR="114300" simplePos="0" relativeHeight="251684864" behindDoc="1" locked="0" layoutInCell="0" allowOverlap="1" wp14:anchorId="1CA00351" wp14:editId="41ABEBF4">
            <wp:simplePos x="0" y="0"/>
            <wp:positionH relativeFrom="column">
              <wp:posOffset>-22225</wp:posOffset>
            </wp:positionH>
            <wp:positionV relativeFrom="paragraph">
              <wp:posOffset>14605</wp:posOffset>
            </wp:positionV>
            <wp:extent cx="6336665" cy="12065"/>
            <wp:effectExtent l="0" t="0" r="0" b="0"/>
            <wp:wrapNone/>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6665" cy="12065"/>
                    </a:xfrm>
                    <a:prstGeom prst="rect">
                      <a:avLst/>
                    </a:prstGeom>
                    <a:noFill/>
                  </pic:spPr>
                </pic:pic>
              </a:graphicData>
            </a:graphic>
            <wp14:sizeRelH relativeFrom="page">
              <wp14:pctWidth>0</wp14:pctWidth>
            </wp14:sizeRelH>
            <wp14:sizeRelV relativeFrom="page">
              <wp14:pctHeight>0</wp14:pctHeight>
            </wp14:sizeRelV>
          </wp:anchor>
        </w:drawing>
      </w:r>
    </w:p>
    <w:p w14:paraId="55EEF071" w14:textId="77777777" w:rsidRDefault="00F67FA8" w:rsidP="00F67FA8">
      <w:pPr>
        <w:widowControl w:val="0"/>
        <w:autoSpaceDE w:val="0"/>
        <w:autoSpaceDN w:val="0"/>
        <w:adjustRightInd w:val="0"/>
        <w:spacing w:line="274" w:lineRule="auto"/>
        <w:rPr>
          <w:rFonts w:ascii="Lucida Sans" w:hAnsi="Lucida Sans" w:cs="Lucida Sans"/>
          <w:sz w:val="18"/>
          <w:szCs w:val="18"/>
        </w:rPr>
      </w:pPr>
      <w:r>
        <w:rPr>
          <w:rFonts w:ascii="Lucida Sans" w:hAnsi="Lucida Sans" w:cs="Lucida Sans"/>
          <w:sz w:val="18"/>
          <w:szCs w:val="18"/>
        </w:rPr>
        <w:t>On successful completion of this programme you will be able to:</w:t>
      </w:r>
    </w:p>
    <w:p w14:paraId="4A8B149D" w14:textId="77777777" w:rsidRDefault="00F67FA8" w:rsidP="00F67FA8">
      <w:pPr>
        <w:widowControl w:val="0"/>
        <w:autoSpaceDE w:val="0"/>
        <w:autoSpaceDN w:val="0"/>
        <w:adjustRightInd w:val="0"/>
        <w:spacing w:line="274" w:lineRule="auto"/>
        <w:rPr>
          <w:rFonts w:ascii="Lucida Sans" w:hAnsi="Lucida Sans" w:cs="Lucida Sans"/>
          <w:sz w:val="18"/>
          <w:szCs w:val="18"/>
        </w:rPr>
      </w:pPr>
    </w:p>
    <w:p w14:paraId="54A2A4A6" w14:textId="77777777"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D1.</w:t>
      </w:r>
      <w:r>
        <w:rPr>
          <w:rFonts w:ascii="Lucida Sans" w:hAnsi="Lucida Sans" w:cs="Lucida Sans"/>
          <w:sz w:val="18"/>
          <w:szCs w:val="18"/>
        </w:rPr>
        <w:tab/>
        <w:t>Analyse and reflect critically on one’s professional role in one’s area of research</w:t>
      </w:r>
    </w:p>
    <w:p w14:paraId="758E2313" w14:textId="77777777"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D2.</w:t>
      </w:r>
      <w:r>
        <w:rPr>
          <w:rFonts w:ascii="Lucida Sans" w:hAnsi="Lucida Sans" w:cs="Lucida Sans"/>
          <w:sz w:val="18"/>
          <w:szCs w:val="18"/>
        </w:rPr>
        <w:tab/>
        <w:t>Apply investigative skills/methods of enquiry to researching problems and issues in one’s area of research</w:t>
      </w:r>
    </w:p>
    <w:p w14:paraId="758E2313" w14:textId="77777777"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
      </w:r>
    </w:p>
    <w:p w14:paraId="63088CDE" w14:textId="77777777" w:rsidRDefault="00EE373D" w:rsidP="00F67FA8">
      <w:pPr>
        <w:widowControl w:val="0"/>
        <w:autoSpaceDE w:val="0"/>
        <w:autoSpaceDN w:val="0"/>
        <w:adjustRightInd w:val="0"/>
        <w:spacing w:line="274" w:lineRule="auto"/>
        <w:ind w:left="720" w:hanging="720"/>
        <w:rPr>
          <w:rFonts w:ascii="Lucida Sans" w:hAnsi="Lucida Sans" w:cs="Lucida Sans"/>
          <w:sz w:val="18"/>
          <w:szCs w:val="18"/>
        </w:rPr>
      </w:pPr>
    </w:p>
    <w:p w14:paraId="19E39AA2" w14:textId="77777777" w:rsidRDefault="006E4497" w:rsidP="00F67FA8">
      <w:pPr>
        <w:widowControl w:val="0"/>
        <w:autoSpaceDE w:val="0"/>
        <w:autoSpaceDN w:val="0"/>
        <w:adjustRightInd w:val="0"/>
        <w:spacing w:line="274" w:lineRule="auto"/>
        <w:ind w:left="720" w:hanging="720"/>
        <w:rPr>
          <w:rFonts w:ascii="Lucida Sans" w:hAnsi="Lucida Sans" w:cs="Lucida Sans"/>
          <w:sz w:val="18"/>
          <w:szCs w:val="18"/>
        </w:rPr>
      </w:pPr>
    </w:p>
    <w:p w14:paraId="5A111BD4" w14:textId="77777777" w:rsidRDefault="00EE373D" w:rsidP="00F67FA8">
      <w:pPr>
        <w:widowControl w:val="0"/>
        <w:autoSpaceDE w:val="0"/>
        <w:autoSpaceDN w:val="0"/>
        <w:adjustRightInd w:val="0"/>
        <w:spacing w:line="274" w:lineRule="auto"/>
        <w:ind w:left="720" w:hanging="720"/>
        <w:rPr>
          <w:rFonts w:ascii="Lucida Sans" w:hAnsi="Lucida Sans" w:cs="Lucida Sans"/>
          <w:sz w:val="18"/>
          <w:szCs w:val="18"/>
        </w:rPr>
      </w:pPr>
    </w:p>
    <w:p w14:paraId="04B6C021" w14:textId="77777777" w:rsidRDefault="000A1676" w:rsidP="000A1676">
      <w:pPr>
        <w:widowControl w:val="0"/>
        <w:autoSpaceDE w:val="0"/>
        <w:autoSpaceDN w:val="0"/>
        <w:adjustRightInd w:val="0"/>
        <w:spacing w:line="274" w:lineRule="auto"/>
        <w:rPr>
          <w:rFonts w:ascii="Lucida Sans" w:hAnsi="Lucida Sans"/>
          <w:sz w:val="24"/>
          <w:szCs w:val="24"/>
          <w:highlight w:val="yellow"/>
        </w:rPr>
      </w:pPr>
    </w:p>
    <w:p w14:paraId="764183E5" w14:textId="77777777" w:rsidRDefault="00A11E5D" w:rsidP="000A1676">
      <w:pPr>
        <w:widowControl w:val="0"/>
        <w:autoSpaceDE w:val="0"/>
        <w:autoSpaceDN w:val="0"/>
        <w:adjustRightInd w:val="0"/>
        <w:spacing w:line="274" w:lineRule="auto"/>
        <w:rPr>
          <w:rFonts w:ascii="Lucida Sans" w:hAnsi="Lucida Sans"/>
          <w:sz w:val="24"/>
          <w:szCs w:val="24"/>
          <w:highlight w:val="yellow"/>
        </w:rPr>
      </w:pPr>
    </w:p>
    <w:p w14:paraId="4F6FB824" w14:textId="78A56B19" w:rsidRDefault="000A1676" w:rsidP="0060407D">
      <w:pPr>
        <w:widowControl w:val="0"/>
        <w:autoSpaceDE w:val="0"/>
        <w:autoSpaceDN w:val="0"/>
        <w:adjustRightInd w:val="0"/>
        <w:spacing w:line="274" w:lineRule="auto"/>
        <w:ind w:left="720" w:hanging="720"/>
        <w:rPr>
          <w:rFonts w:ascii="Lucida Sans" w:hAnsi="Lucida Sans" w:cs="Lucida Sans"/>
          <w:sz w:val="18"/>
          <w:szCs w:val="18"/>
        </w:rPr>
      </w:pPr>
      <w:r>
        <w:rPr>
          <w:rFonts w:ascii="Lucida Sans" w:hAnsi="Lucida Sans" w:cs="Lucida Sans"/>
          <w:sz w:val="18"/>
          <w:szCs w:val="18"/>
        </w:rPr>
        <w:t/>
      </w:r>
    </w:p>
    <w:p w14:paraId="630054D6" w14:textId="77777777" w:rsidRDefault="003230E7" w:rsidP="00A02175">
      <w:pPr>
        <w:widowControl w:val="0"/>
        <w:autoSpaceDE w:val="0"/>
        <w:autoSpaceDN w:val="0"/>
        <w:adjustRightInd w:val="0"/>
        <w:spacing w:line="274" w:lineRule="auto"/>
        <w:rPr>
          <w:rFonts w:ascii="Lucida Sans" w:hAnsi="Lucida Sans"/>
          <w:sz w:val="24"/>
          <w:szCs w:val="24"/>
        </w:rPr>
      </w:pPr>
    </w:p>
    <w:p w14:paraId="7115BDB7" w14:textId="77777777" w:rsidRDefault="00EE373D" w:rsidP="00A02175">
      <w:pPr>
        <w:widowControl w:val="0"/>
        <w:autoSpaceDE w:val="0"/>
        <w:autoSpaceDN w:val="0"/>
        <w:adjustRightInd w:val="0"/>
        <w:spacing w:line="274" w:lineRule="auto"/>
        <w:rPr>
          <w:rFonts w:ascii="Lucida Sans" w:hAnsi="Lucida Sans"/>
          <w:sz w:val="24"/>
          <w:szCs w:val="24"/>
        </w:rPr>
      </w:pPr>
    </w:p>
    <w:p w14:paraId="5591D469" w14:textId="77777777" w:rsidRDefault="00EE373D" w:rsidP="00A02175">
      <w:pPr>
        <w:widowControl w:val="0"/>
        <w:autoSpaceDE w:val="0"/>
        <w:autoSpaceDN w:val="0"/>
        <w:adjustRightInd w:val="0"/>
        <w:spacing w:line="274" w:lineRule="auto"/>
        <w:rPr>
          <w:rFonts w:ascii="Lucida Sans" w:hAnsi="Lucida Sans"/>
          <w:sz w:val="24"/>
          <w:szCs w:val="24"/>
        </w:rPr>
      </w:pPr>
    </w:p>
    <w:p w14:paraId="629CD38F" w14:textId="77777777" w:rsidRDefault="00EE373D" w:rsidP="00A02175">
      <w:pPr>
        <w:widowControl w:val="0"/>
        <w:autoSpaceDE w:val="0"/>
        <w:autoSpaceDN w:val="0"/>
        <w:adjustRightInd w:val="0"/>
        <w:spacing w:line="274" w:lineRule="auto"/>
        <w:rPr>
          <w:rFonts w:ascii="Lucida Sans" w:hAnsi="Lucida Sans"/>
          <w:sz w:val="24"/>
          <w:szCs w:val="24"/>
        </w:rPr>
      </w:pPr>
    </w:p>
    <w:p w14:paraId="529DA208" w14:textId="77777777" w:rsidRDefault="00D045D0" w:rsidP="00A02175">
      <w:pPr>
        <w:widowControl w:val="0"/>
        <w:autoSpaceDE w:val="0"/>
        <w:autoSpaceDN w:val="0"/>
        <w:adjustRightInd w:val="0"/>
        <w:spacing w:line="274" w:lineRule="auto"/>
        <w:rPr>
          <w:rFonts w:ascii="Lucida Sans" w:hAnsi="Lucida Sans" w:cs="Lucida Sans"/>
          <w:b/>
          <w:sz w:val="24"/>
          <w:szCs w:val="24"/>
        </w:rPr>
      </w:pPr>
      <w:bookmarkStart w:id="2" w:name="page7"/>
      <w:bookmarkStart w:id="3" w:name="page8"/>
      <w:bookmarkEnd w:id="2"/>
      <w:bookmarkEnd w:id="3"/>
    </w:p>
    <w:p w14:paraId="7E75FF07" w14:textId="4DA51865" w:rsidRDefault="007D00D6" w:rsidP="00A02175">
      <w:pPr>
        <w:widowControl w:val="0"/>
        <w:autoSpaceDE w:val="0"/>
        <w:autoSpaceDN w:val="0"/>
        <w:adjustRightInd w:val="0"/>
        <w:spacing w:line="274" w:lineRule="auto"/>
        <w:rPr>
          <w:rFonts w:ascii="Lucida Sans" w:hAnsi="Lucida Sans"/>
          <w:b/>
          <w:sz w:val="24"/>
          <w:szCs w:val="24"/>
        </w:rPr>
      </w:pPr>
      <w:r>
        <w:rPr>
          <w:rFonts w:ascii="Lucida Sans" w:hAnsi="Lucida Sans" w:cs="Lucida Sans"/>
          <w:b/>
          <w:sz w:val="24"/>
          <w:szCs w:val="24"/>
        </w:rPr>
        <w:t>Programme Structure</w:t>
      </w:r>
    </w:p>
    <w:p w14:paraId="0FC5BC69" w14:textId="77777777" w:rsidRDefault="007D00D6" w:rsidP="00A02175">
      <w:pPr>
        <w:widowControl w:val="0"/>
        <w:autoSpaceDE w:val="0"/>
        <w:autoSpaceDN w:val="0"/>
        <w:adjustRightInd w:val="0"/>
        <w:spacing w:line="274" w:lineRule="auto"/>
        <w:rPr>
          <w:rFonts w:ascii="Lucida Sans" w:hAnsi="Lucida Sans"/>
          <w:sz w:val="24"/>
          <w:szCs w:val="24"/>
        </w:rPr>
      </w:pPr>
      <w:r>
        <w:rPr>
          <w:rFonts w:ascii="Lucida Sans" w:hAnsi="Lucida Sans"/>
        </w:rPr>
        <w:drawing>
          <wp:anchor distT="0" distB="0" distL="114300" distR="114300" simplePos="0" relativeHeight="251667456" behindDoc="1" locked="0" layoutInCell="0" allowOverlap="1" wp14:anchorId="1271E1DC" wp14:editId="35F27AD5">
            <wp:simplePos x="0" y="0"/>
            <wp:positionH relativeFrom="column">
              <wp:posOffset>-22225</wp:posOffset>
            </wp:positionH>
            <wp:positionV relativeFrom="paragraph">
              <wp:posOffset>15240</wp:posOffset>
            </wp:positionV>
            <wp:extent cx="6336665" cy="12065"/>
            <wp:effectExtent l="0" t="0" r="0" b="0"/>
            <wp:wrapNone/>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6665" cy="1206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10031" w:type="dxa"/>
        <w:tblLook w:val="04A0" w:firstRow="1" w:lastRow="0" w:firstColumn="1" w:lastColumn="0" w:noHBand="0" w:noVBand="1"/>
      </w:tblPr>
      <w:tblGrid>
        <w:gridCol w:w="523"/>
        <w:gridCol w:w="2126"/>
        <w:gridCol w:w="3598"/>
        <w:gridCol w:w="1809"/>
        <w:gridCol w:w="1975"/>
      </w:tblGrid>
      <w:tr w14:paraId="0D228922" w14:textId="77777777" w:rsidTr="001C1345">
        <w:tc>
          <w:tcPr>
            <w:tcW w:w="10031" w:type="dxa"/>
            <w:gridSpan w:val="5"/>
            <w:tcBorders>
              <w:top w:val="nil"/>
              <w:left w:val="nil"/>
              <w:bottom w:val="nil"/>
              <w:right w:val="nil"/>
            </w:tcBorders>
          </w:tcPr>
          <w:p w14:paraId="07EB5C9C" w14:textId="6EA6BCF4" w:rsidRDefault="006E4497" w:rsidP="001C1345">
            <w:pPr>
              <w:widowControl w:val="0"/>
              <w:autoSpaceDE w:val="0"/>
              <w:autoSpaceDN w:val="0"/>
              <w:adjustRightInd w:val="0"/>
              <w:spacing w:line="274" w:lineRule="auto"/>
              <w:rPr>
                <w:rFonts w:ascii="Lucida Sans" w:hAnsi="Lucida Sans"/>
                <w:sz w:val="18"/>
                <w:szCs w:val="18"/>
              </w:rPr>
            </w:pPr>
            <w:r>
              <w:rPr>
                <w:rFonts w:ascii="Lucida Sans" w:hAnsi="Lucida Sans"/>
                <w:sz w:val="18"/>
                <w:szCs w:val="18"/>
              </w:rPr>
              <w:t>The programme structure table is below:</w:t>
            </w:r>
          </w:p>
          <w:p w14:paraId="10649459" w14:textId="77777777" w:rsidRDefault="006E4497" w:rsidP="001C1345">
            <w:pPr>
              <w:widowControl w:val="0"/>
              <w:autoSpaceDE w:val="0"/>
              <w:autoSpaceDN w:val="0"/>
              <w:adjustRightInd w:val="0"/>
              <w:spacing w:line="274" w:lineRule="auto"/>
              <w:rPr>
                <w:rFonts w:ascii="Lucida Sans" w:hAnsi="Lucida Sans"/>
                <w:sz w:val="18"/>
                <w:szCs w:val="18"/>
              </w:rPr>
            </w:pPr>
          </w:p>
          <w:p w14:paraId="7D1DB52C" w14:textId="35087091" w:rsidRDefault="006E4497" w:rsidP="006E4497">
            <w:pPr>
              <w:rPr>
                <w:rFonts w:ascii="Lucida Sans" w:hAnsi="Lucida Sans"/>
                <w:iCs/>
                <w:sz w:val="18"/>
                <w:szCs w:val="18"/>
              </w:rPr>
            </w:pPr>
            <w:r>
              <w:rPr>
                <w:rFonts w:ascii="Lucida Sans" w:hAnsi="Lucida Sans"/>
                <w:iCs/>
                <w:sz w:val="18"/>
                <w:szCs w:val="18"/>
              </w:rPr>
              <w:t>Information about pre and co-requisites is included in individual module profiles.</w:t>
            </w:r>
          </w:p>
          <w:p w14:paraId="6199D832" w14:textId="77777777" w:rsidRDefault="001E7886" w:rsidP="001C1345">
            <w:pPr>
              <w:widowControl w:val="0"/>
              <w:autoSpaceDE w:val="0"/>
              <w:autoSpaceDN w:val="0"/>
              <w:adjustRightInd w:val="0"/>
              <w:spacing w:line="274" w:lineRule="auto"/>
              <w:rPr>
                <w:rFonts w:ascii="Lucida Sans" w:hAnsi="Lucida Sans"/>
                <w:b/>
                <w:szCs w:val="18"/>
              </w:rPr>
            </w:pPr>
          </w:p>
          <w:p w14:paraId="6E1076A0" w14:textId="77777777" w:rsidRDefault="00731222" w:rsidP="001C1345">
            <w:pPr>
              <w:widowControl w:val="0"/>
              <w:autoSpaceDE w:val="0"/>
              <w:autoSpaceDN w:val="0"/>
              <w:adjustRightInd w:val="0"/>
              <w:spacing w:line="274" w:lineRule="auto"/>
              <w:rPr>
                <w:rFonts w:ascii="Lucida Sans" w:hAnsi="Lucida Sans"/>
                <w:b/>
                <w:szCs w:val="18"/>
              </w:rPr>
            </w:pPr>
            <w:r>
              <w:rPr>
                <w:rFonts w:ascii="Lucida Sans" w:hAnsi="Lucida Sans"/>
                <w:b/>
                <w:szCs w:val="18"/>
              </w:rPr>
              <w:t/>
            </w:r>
          </w:p>
          <w:p w14:paraId="08A3C0A7" w14:textId="4EBEB515" w:rsidRDefault="00731222" w:rsidP="001C1345">
            <w:pPr>
              <w:widowControl w:val="0"/>
              <w:autoSpaceDE w:val="0"/>
              <w:autoSpaceDN w:val="0"/>
              <w:adjustRightInd w:val="0"/>
              <w:spacing w:line="274" w:lineRule="auto"/>
              <w:rPr>
                <w:rFonts w:ascii="Lucida Sans" w:hAnsi="Lucida Sans"/>
                <w:b/>
                <w:szCs w:val="18"/>
              </w:rPr>
            </w:pPr>
            <w:r>
              <w:rPr>
                <w:rFonts w:ascii="Lucida Sans" w:hAnsi="Lucida Sans"/>
                <w:b/>
                <w:sz w:val="24"/>
                <w:szCs w:val="18"/>
              </w:rPr>
              <w:t> Pathway</w:t>
            </w:r>
          </w:p>
        </w:tc>
      </w:tr>
      <w:tr w14:paraId="53BDB6B2" w14:textId="77777777" w:rsidTr="001C1345">
        <w:tc>
          <w:tcPr>
            <w:tcW w:w="10031" w:type="dxa"/>
            <w:gridSpan w:val="5"/>
            <w:tcBorders>
              <w:top w:val="nil"/>
              <w:left w:val="nil"/>
              <w:bottom w:val="nil"/>
              <w:right w:val="nil"/>
            </w:tcBorders>
          </w:tcPr>
          <w:p w14:paraId="00F39541" w14:textId="77777777" w:rsidRDefault="00731222" w:rsidP="001C1345">
            <w:pPr>
              <w:widowControl w:val="0"/>
              <w:autoSpaceDE w:val="0"/>
              <w:autoSpaceDN w:val="0"/>
              <w:adjustRightInd w:val="0"/>
              <w:spacing w:line="274" w:lineRule="auto"/>
              <w:ind w:left="142"/>
              <w:rPr>
                <w:rFonts w:ascii="Lucida Sans" w:hAnsi="Lucida Sans"/>
                <w:sz w:val="18"/>
                <w:szCs w:val="18"/>
              </w:rPr>
            </w:pPr>
            <w:r>
              <w:rPr>
                <w:rFonts w:ascii="Lucida Sans" w:hAnsi="Lucida Sans"/>
                <w:sz w:val="18"/>
                <w:szCs w:val="18"/>
              </w:rPr>
              <w:t/>
            </w:r>
          </w:p>
          <w:p w14:paraId="1BB17F0F" w14:textId="77777777" w:rsidRDefault="00731222" w:rsidP="001C1345">
            <w:pPr>
              <w:widowControl w:val="0"/>
              <w:autoSpaceDE w:val="0"/>
              <w:autoSpaceDN w:val="0"/>
              <w:adjustRightInd w:val="0"/>
              <w:spacing w:line="274" w:lineRule="auto"/>
              <w:ind w:left="142"/>
              <w:rPr>
                <w:rFonts w:ascii="Lucida Sans" w:hAnsi="Lucida Sans"/>
                <w:sz w:val="18"/>
                <w:szCs w:val="18"/>
              </w:rPr>
            </w:pPr>
            <w:r>
              <w:rPr>
                <w:rFonts w:ascii="Lucida Sans" w:hAnsi="Lucida Sans"/>
                <w:sz w:val="18"/>
                <w:szCs w:val="18"/>
              </w:rPr>
              <w:t>Part I</w:t>
            </w:r>
          </w:p>
          <w:p w14:paraId="03642EE2" w14:textId="77777777" w:rsidRDefault="00731222" w:rsidP="001C1345">
            <w:pPr>
              <w:widowControl w:val="0"/>
              <w:autoSpaceDE w:val="0"/>
              <w:autoSpaceDN w:val="0"/>
              <w:adjustRightInd w:val="0"/>
              <w:spacing w:line="274" w:lineRule="auto"/>
              <w:ind w:left="142"/>
              <w:rPr>
                <w:rFonts w:ascii="Lucida Sans" w:hAnsi="Lucida Sans"/>
                <w:sz w:val="18"/>
                <w:szCs w:val="18"/>
              </w:rPr>
            </w:pPr>
            <w:r>
              <w:rPr>
                <w:rFonts w:ascii="Lucida Sans" w:hAnsi="Lucida Sans"/>
                <w:sz w:val="18"/>
                <w:szCs w:val="18"/>
              </w:rPr>
              <w:t>
                The first year is modular in structure and leads to the qualification of Master of Research (MRes). Modules are up to 20 ECTS credits at FHEQ Level 7. Each module has its own aims, learning outcomes and assessment criteria. A total of 90 ECTS credits must be successfully completed during this year, which will consist of the three Research project modules, the modules in Quantitative Cell Biology and Research Skills for Biomedical Science 1 and 2, which makes 80 ECTS for the core modules, alongside a minimum of 10 ECTS on the thematic optional modules. Each of the three Research Project modules (A, B and C) will typically be performed with a different supervisor in a different research laboratory. 
                <w:br/>
                <w:br/>
                The Research Skills for Biomedical Science-1 (RSBS-1) module uses a combination of taught and practical sessions to introduce students to the core concepts underlying statistical analysis and study design supporting students in handling their own data and critically appraising data. In RSBS-2, students will build on their learning in RSBS-1 and develop a research proposal for their substantive PhD project in years 2-4.
                <w:br/>
                <w:br/>
                In the Quantitative Cell Biology module students are introduced to a range of techniques and core concepts through a series of facilitator-led workshops focusing on key technologies including genomics and genetic disease, bioinformatics analysis of “omics” datasets (RNAseq, microarray), high throughput and high content screening strategies and deriving clusters, networks, pathways and models from large datasets. Integral to these workshops will be a mix of facilitator and peer to peer learning sessions. This module will also be attended by students from Queen Mary University London (QMUL), who will be taught and assessed by the University of Southampton as part of the Medical Research Council Doctoral Training Partnership (MRC DTP) that exists between the two institutions.
                <w:br/>
                <w:br/>
                In the thematic optional modules students will deepens their thematic and specialist knowledge and develop the skills required to understand and critically interpret research findings.
                <w:br/>
                <w:br/>
                In the three research projects, students will be introduced to a range of laboratory skills gaining valuable practical experience of research methodology, experimental design, data interpretation and scientific writing. Students will also present work from one of their projects at a programme away day jointly held with our MRC DTP partner QMUL.
              </w:t>
            </w:r>
          </w:p>
          <w:p w14:paraId="35673735" w14:textId="77777777" w:rsidRDefault="00731222" w:rsidP="001C1345">
            <w:pPr>
              <w:widowControl w:val="0"/>
              <w:autoSpaceDE w:val="0"/>
              <w:autoSpaceDN w:val="0"/>
              <w:adjustRightInd w:val="0"/>
              <w:spacing w:line="274" w:lineRule="auto"/>
              <w:rPr>
                <w:rFonts w:ascii="Lucida Sans" w:hAnsi="Lucida Sans"/>
                <w:szCs w:val="18"/>
              </w:rPr>
            </w:pPr>
          </w:p>
        </w:tc>
      </w:tr>
      <w:tr w14:paraId="2CD0D997" w14:textId="77777777" w:rsidTr="009127F8">
        <w:trPr>
          <w:gridBefore w:val="1"/>
          <w:wBefore w:w="534" w:type="dxa"/>
        </w:trPr>
        <w:tc>
          <w:tcPr>
            <w:tcW w:w="2128" w:type="dxa"/>
            <w:tcBorders>
              <w:top w:val="nil"/>
              <w:left w:val="nil"/>
              <w:bottom w:val="single" w:sz="12" w:space="0" w:color="808080" w:themeColor="background1" w:themeShade="80"/>
              <w:right w:val="nil"/>
            </w:tcBorders>
          </w:tcPr>
          <w:p w14:paraId="637F8189" w14:textId="77777777" w:rsidRDefault="00731222" w:rsidP="001C1345">
            <w:pPr>
              <w:widowControl w:val="0"/>
              <w:tabs>
                <w:tab w:val="left" w:pos="1154"/>
              </w:tabs>
              <w:autoSpaceDE w:val="0"/>
              <w:autoSpaceDN w:val="0"/>
              <w:adjustRightInd w:val="0"/>
              <w:spacing w:line="274" w:lineRule="auto"/>
              <w:rPr>
                <w:rFonts w:ascii="Lucida Sans" w:hAnsi="Lucida Sans"/>
                <w:b/>
                <w:sz w:val="18"/>
                <w:szCs w:val="24"/>
              </w:rPr>
            </w:pPr>
            <w:r>
              <w:rPr>
                <w:rFonts w:ascii="Lucida Sans" w:hAnsi="Lucida Sans"/>
                <w:sz w:val="18"/>
                <w:szCs w:val="24"/>
              </w:rPr>
              <w:t/>
            </w:r>
            <w:r>
              <w:rPr>
                <w:rFonts w:ascii="Lucida Sans" w:hAnsi="Lucida Sans"/>
                <w:b/>
                <w:sz w:val="18"/>
                <w:szCs w:val="24"/>
              </w:rPr>
              <w:t>Code</w:t>
            </w:r>
          </w:p>
        </w:tc>
        <w:tc>
          <w:tcPr>
            <w:tcW w:w="3636" w:type="dxa"/>
            <w:tcBorders>
              <w:top w:val="nil"/>
              <w:left w:val="nil"/>
              <w:bottom w:val="single" w:sz="12" w:space="0" w:color="808080" w:themeColor="background1" w:themeShade="80"/>
              <w:right w:val="nil"/>
            </w:tcBorders>
          </w:tcPr>
          <w:p w14:paraId="2D994069" w14:textId="77777777" w:rsidRDefault="00731222" w:rsidP="001C1345">
            <w:pPr>
              <w:widowControl w:val="0"/>
              <w:autoSpaceDE w:val="0"/>
              <w:autoSpaceDN w:val="0"/>
              <w:adjustRightInd w:val="0"/>
              <w:spacing w:line="274" w:lineRule="auto"/>
              <w:rPr>
                <w:rFonts w:ascii="Lucida Sans" w:hAnsi="Lucida Sans"/>
                <w:b/>
                <w:sz w:val="18"/>
                <w:szCs w:val="24"/>
              </w:rPr>
            </w:pPr>
            <w:r>
              <w:rPr>
                <w:rFonts w:ascii="Lucida Sans" w:hAnsi="Lucida Sans"/>
                <w:b/>
                <w:sz w:val="18"/>
                <w:szCs w:val="24"/>
              </w:rPr>
              <w:t>Module Title</w:t>
            </w:r>
          </w:p>
        </w:tc>
        <w:tc>
          <w:tcPr>
            <w:tcW w:w="1752" w:type="dxa"/>
            <w:tcBorders>
              <w:top w:val="nil"/>
              <w:left w:val="nil"/>
              <w:bottom w:val="single" w:sz="12" w:space="0" w:color="808080" w:themeColor="background1" w:themeShade="80"/>
              <w:right w:val="nil"/>
            </w:tcBorders>
          </w:tcPr>
          <w:p w14:paraId="6B48B53D" w14:textId="5301272B" w:rsidRDefault="00E82E42" w:rsidP="001C1345">
            <w:pPr>
              <w:widowControl w:val="0"/>
              <w:autoSpaceDE w:val="0"/>
              <w:autoSpaceDN w:val="0"/>
              <w:adjustRightInd w:val="0"/>
              <w:spacing w:line="274" w:lineRule="auto"/>
              <w:rPr>
                <w:rFonts w:ascii="Lucida Sans" w:hAnsi="Lucida Sans"/>
                <w:b/>
                <w:sz w:val="18"/>
                <w:szCs w:val="24"/>
              </w:rPr>
            </w:pPr>
            <w:r>
              <w:rPr>
                <w:rFonts w:ascii="Lucida Sans" w:hAnsi="Lucida Sans"/>
                <w:b/>
                <w:sz w:val="18"/>
                <w:szCs w:val="24"/>
              </w:rPr>
              <w:t>ECTS</w:t>
            </w:r>
          </w:p>
        </w:tc>
        <w:tc>
          <w:tcPr>
            <w:tcW w:w="1981" w:type="dxa"/>
            <w:tcBorders>
              <w:top w:val="nil"/>
              <w:left w:val="nil"/>
              <w:bottom w:val="single" w:sz="12" w:space="0" w:color="808080" w:themeColor="background1" w:themeShade="80"/>
              <w:right w:val="nil"/>
            </w:tcBorders>
          </w:tcPr>
          <w:p w14:paraId="5F5DCEBC" w14:textId="77777777" w:rsidRDefault="00731222" w:rsidP="001C1345">
            <w:pPr>
              <w:widowControl w:val="0"/>
              <w:autoSpaceDE w:val="0"/>
              <w:autoSpaceDN w:val="0"/>
              <w:adjustRightInd w:val="0"/>
              <w:spacing w:line="274" w:lineRule="auto"/>
              <w:rPr>
                <w:rFonts w:ascii="Lucida Sans" w:hAnsi="Lucida Sans"/>
                <w:b/>
                <w:sz w:val="18"/>
                <w:szCs w:val="24"/>
              </w:rPr>
            </w:pPr>
            <w:r>
              <w:rPr>
                <w:rFonts w:ascii="Lucida Sans" w:hAnsi="Lucida Sans"/>
                <w:b/>
                <w:sz w:val="18"/>
                <w:szCs w:val="24"/>
              </w:rPr>
              <w:t>Type</w:t>
            </w:r>
          </w:p>
        </w:tc>
      </w:tr>
      <w:tr w14:paraId="2196A0F8" w14:textId="77777777" w:rsidTr="00DD344D">
        <w:trPr>
          <w:gridBefore w:val="1"/>
          <w:wBefore w:w="534" w:type="dxa"/>
        </w:trPr>
        <w:tc>
          <w:tcPr>
            <w:tcW w:w="2128" w:type="dxa"/>
            <w:tcBorders>
              <w:top w:val="single" w:sz="4" w:space="0" w:color="808080" w:themeColor="background1" w:themeShade="80"/>
              <w:left w:val="nil"/>
              <w:bottom w:val="single" w:sz="4" w:space="0" w:color="808080" w:themeColor="background1" w:themeShade="80"/>
              <w:right w:val="nil"/>
            </w:tcBorders>
          </w:tcPr>
          <w:p w14:paraId="633840C8"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MEDI6227</w:t>
            </w:r>
          </w:p>
        </w:tc>
        <w:tc>
          <w:tcPr>
            <w:tcW w:w="3636" w:type="dxa"/>
            <w:tcBorders>
              <w:top w:val="single" w:sz="4" w:space="0" w:color="808080" w:themeColor="background1" w:themeShade="80"/>
              <w:left w:val="nil"/>
              <w:bottom w:val="single" w:sz="4" w:space="0" w:color="808080" w:themeColor="background1" w:themeShade="80"/>
              <w:right w:val="nil"/>
            </w:tcBorders>
          </w:tcPr>
          <w:p w14:paraId="001A2B13"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Quantitative Cell Biology 2022-23</w:t>
            </w:r>
          </w:p>
        </w:tc>
        <w:tc>
          <w:tcPr>
            <w:tcW w:w="1752" w:type="dxa"/>
            <w:tcBorders>
              <w:top w:val="single" w:sz="4" w:space="0" w:color="808080" w:themeColor="background1" w:themeShade="80"/>
              <w:left w:val="nil"/>
              <w:bottom w:val="single" w:sz="4" w:space="0" w:color="808080" w:themeColor="background1" w:themeShade="80"/>
              <w:right w:val="nil"/>
            </w:tcBorders>
          </w:tcPr>
          <w:p w14:paraId="06F33965" w14:textId="3305D79B"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10</w:t>
            </w:r>
          </w:p>
        </w:tc>
        <w:tc>
          <w:tcPr>
            <w:tcW w:w="1981" w:type="dxa"/>
            <w:tcBorders>
              <w:top w:val="single" w:sz="4" w:space="0" w:color="808080" w:themeColor="background1" w:themeShade="80"/>
              <w:left w:val="nil"/>
              <w:bottom w:val="single" w:sz="4" w:space="0" w:color="808080" w:themeColor="background1" w:themeShade="80"/>
              <w:right w:val="nil"/>
            </w:tcBorders>
          </w:tcPr>
          <w:p w14:paraId="3BED81BA"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14:paraId="2196A0F8" w14:textId="77777777" w:rsidTr="00DD344D">
        <w:trPr>
          <w:gridBefore w:val="1"/>
          <w:wBefore w:w="534" w:type="dxa"/>
        </w:trPr>
        <w:tc>
          <w:tcPr>
            <w:tcW w:w="2128" w:type="dxa"/>
            <w:tcBorders>
              <w:top w:val="single" w:sz="4" w:space="0" w:color="808080" w:themeColor="background1" w:themeShade="80"/>
              <w:left w:val="nil"/>
              <w:bottom w:val="single" w:sz="4" w:space="0" w:color="808080" w:themeColor="background1" w:themeShade="80"/>
              <w:right w:val="nil"/>
            </w:tcBorders>
          </w:tcPr>
          <w:p w14:paraId="633840C8"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MEDI6232</w:t>
            </w:r>
          </w:p>
        </w:tc>
        <w:tc>
          <w:tcPr>
            <w:tcW w:w="3636" w:type="dxa"/>
            <w:tcBorders>
              <w:top w:val="single" w:sz="4" w:space="0" w:color="808080" w:themeColor="background1" w:themeShade="80"/>
              <w:left w:val="nil"/>
              <w:bottom w:val="single" w:sz="4" w:space="0" w:color="808080" w:themeColor="background1" w:themeShade="80"/>
              <w:right w:val="nil"/>
            </w:tcBorders>
          </w:tcPr>
          <w:p w14:paraId="001A2B13"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Research Skills for Biomedical Science 1 (RSBS 1) 2022-23</w:t>
            </w:r>
          </w:p>
        </w:tc>
        <w:tc>
          <w:tcPr>
            <w:tcW w:w="1752" w:type="dxa"/>
            <w:tcBorders>
              <w:top w:val="single" w:sz="4" w:space="0" w:color="808080" w:themeColor="background1" w:themeShade="80"/>
              <w:left w:val="nil"/>
              <w:bottom w:val="single" w:sz="4" w:space="0" w:color="808080" w:themeColor="background1" w:themeShade="80"/>
              <w:right w:val="nil"/>
            </w:tcBorders>
          </w:tcPr>
          <w:p w14:paraId="06F33965" w14:textId="3305D79B"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5</w:t>
            </w:r>
          </w:p>
        </w:tc>
        <w:tc>
          <w:tcPr>
            <w:tcW w:w="1981" w:type="dxa"/>
            <w:tcBorders>
              <w:top w:val="single" w:sz="4" w:space="0" w:color="808080" w:themeColor="background1" w:themeShade="80"/>
              <w:left w:val="nil"/>
              <w:bottom w:val="single" w:sz="4" w:space="0" w:color="808080" w:themeColor="background1" w:themeShade="80"/>
              <w:right w:val="nil"/>
            </w:tcBorders>
          </w:tcPr>
          <w:p w14:paraId="3BED81BA"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14:paraId="2196A0F8" w14:textId="77777777" w:rsidTr="00DD344D">
        <w:trPr>
          <w:gridBefore w:val="1"/>
          <w:wBefore w:w="534" w:type="dxa"/>
        </w:trPr>
        <w:tc>
          <w:tcPr>
            <w:tcW w:w="2128" w:type="dxa"/>
            <w:tcBorders>
              <w:top w:val="single" w:sz="4" w:space="0" w:color="808080" w:themeColor="background1" w:themeShade="80"/>
              <w:left w:val="nil"/>
              <w:bottom w:val="single" w:sz="4" w:space="0" w:color="808080" w:themeColor="background1" w:themeShade="80"/>
              <w:right w:val="nil"/>
            </w:tcBorders>
          </w:tcPr>
          <w:p w14:paraId="633840C8"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MEDI6231</w:t>
            </w:r>
          </w:p>
        </w:tc>
        <w:tc>
          <w:tcPr>
            <w:tcW w:w="3636" w:type="dxa"/>
            <w:tcBorders>
              <w:top w:val="single" w:sz="4" w:space="0" w:color="808080" w:themeColor="background1" w:themeShade="80"/>
              <w:left w:val="nil"/>
              <w:bottom w:val="single" w:sz="4" w:space="0" w:color="808080" w:themeColor="background1" w:themeShade="80"/>
              <w:right w:val="nil"/>
            </w:tcBorders>
          </w:tcPr>
          <w:p w14:paraId="001A2B13"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Research Skills for Biomedical Science 2 2022-23</w:t>
            </w:r>
          </w:p>
        </w:tc>
        <w:tc>
          <w:tcPr>
            <w:tcW w:w="1752" w:type="dxa"/>
            <w:tcBorders>
              <w:top w:val="single" w:sz="4" w:space="0" w:color="808080" w:themeColor="background1" w:themeShade="80"/>
              <w:left w:val="nil"/>
              <w:bottom w:val="single" w:sz="4" w:space="0" w:color="808080" w:themeColor="background1" w:themeShade="80"/>
              <w:right w:val="nil"/>
            </w:tcBorders>
          </w:tcPr>
          <w:p w14:paraId="06F33965" w14:textId="3305D79B"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5</w:t>
            </w:r>
          </w:p>
        </w:tc>
        <w:tc>
          <w:tcPr>
            <w:tcW w:w="1981" w:type="dxa"/>
            <w:tcBorders>
              <w:top w:val="single" w:sz="4" w:space="0" w:color="808080" w:themeColor="background1" w:themeShade="80"/>
              <w:left w:val="nil"/>
              <w:bottom w:val="single" w:sz="4" w:space="0" w:color="808080" w:themeColor="background1" w:themeShade="80"/>
              <w:right w:val="nil"/>
            </w:tcBorders>
          </w:tcPr>
          <w:p w14:paraId="3BED81BA"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14:paraId="2196A0F8" w14:textId="77777777" w:rsidTr="00DD344D">
        <w:trPr>
          <w:gridBefore w:val="1"/>
          <w:wBefore w:w="534" w:type="dxa"/>
        </w:trPr>
        <w:tc>
          <w:tcPr>
            <w:tcW w:w="2128" w:type="dxa"/>
            <w:tcBorders>
              <w:top w:val="single" w:sz="4" w:space="0" w:color="808080" w:themeColor="background1" w:themeShade="80"/>
              <w:left w:val="nil"/>
              <w:bottom w:val="single" w:sz="4" w:space="0" w:color="808080" w:themeColor="background1" w:themeShade="80"/>
              <w:right w:val="nil"/>
            </w:tcBorders>
          </w:tcPr>
          <w:p w14:paraId="633840C8"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MEDI6033</w:t>
            </w:r>
          </w:p>
        </w:tc>
        <w:tc>
          <w:tcPr>
            <w:tcW w:w="3636" w:type="dxa"/>
            <w:tcBorders>
              <w:top w:val="single" w:sz="4" w:space="0" w:color="808080" w:themeColor="background1" w:themeShade="80"/>
              <w:left w:val="nil"/>
              <w:bottom w:val="single" w:sz="4" w:space="0" w:color="808080" w:themeColor="background1" w:themeShade="80"/>
              <w:right w:val="nil"/>
            </w:tcBorders>
          </w:tcPr>
          <w:p w14:paraId="001A2B13"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Short Research Project A 2022-23</w:t>
            </w:r>
          </w:p>
        </w:tc>
        <w:tc>
          <w:tcPr>
            <w:tcW w:w="1752" w:type="dxa"/>
            <w:tcBorders>
              <w:top w:val="single" w:sz="4" w:space="0" w:color="808080" w:themeColor="background1" w:themeShade="80"/>
              <w:left w:val="nil"/>
              <w:bottom w:val="single" w:sz="4" w:space="0" w:color="808080" w:themeColor="background1" w:themeShade="80"/>
              <w:right w:val="nil"/>
            </w:tcBorders>
          </w:tcPr>
          <w:p w14:paraId="06F33965" w14:textId="3305D79B"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20</w:t>
            </w:r>
          </w:p>
        </w:tc>
        <w:tc>
          <w:tcPr>
            <w:tcW w:w="1981" w:type="dxa"/>
            <w:tcBorders>
              <w:top w:val="single" w:sz="4" w:space="0" w:color="808080" w:themeColor="background1" w:themeShade="80"/>
              <w:left w:val="nil"/>
              <w:bottom w:val="single" w:sz="4" w:space="0" w:color="808080" w:themeColor="background1" w:themeShade="80"/>
              <w:right w:val="nil"/>
            </w:tcBorders>
          </w:tcPr>
          <w:p w14:paraId="3BED81BA"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14:paraId="2196A0F8" w14:textId="77777777" w:rsidTr="00DD344D">
        <w:trPr>
          <w:gridBefore w:val="1"/>
          <w:wBefore w:w="534" w:type="dxa"/>
        </w:trPr>
        <w:tc>
          <w:tcPr>
            <w:tcW w:w="2128" w:type="dxa"/>
            <w:tcBorders>
              <w:top w:val="single" w:sz="4" w:space="0" w:color="808080" w:themeColor="background1" w:themeShade="80"/>
              <w:left w:val="nil"/>
              <w:bottom w:val="single" w:sz="4" w:space="0" w:color="808080" w:themeColor="background1" w:themeShade="80"/>
              <w:right w:val="nil"/>
            </w:tcBorders>
          </w:tcPr>
          <w:p w14:paraId="633840C8"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MEDI6032</w:t>
            </w:r>
          </w:p>
        </w:tc>
        <w:tc>
          <w:tcPr>
            <w:tcW w:w="3636" w:type="dxa"/>
            <w:tcBorders>
              <w:top w:val="single" w:sz="4" w:space="0" w:color="808080" w:themeColor="background1" w:themeShade="80"/>
              <w:left w:val="nil"/>
              <w:bottom w:val="single" w:sz="4" w:space="0" w:color="808080" w:themeColor="background1" w:themeShade="80"/>
              <w:right w:val="nil"/>
            </w:tcBorders>
          </w:tcPr>
          <w:p w14:paraId="001A2B13"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Short Research Project B 2022-23</w:t>
            </w:r>
          </w:p>
        </w:tc>
        <w:tc>
          <w:tcPr>
            <w:tcW w:w="1752" w:type="dxa"/>
            <w:tcBorders>
              <w:top w:val="single" w:sz="4" w:space="0" w:color="808080" w:themeColor="background1" w:themeShade="80"/>
              <w:left w:val="nil"/>
              <w:bottom w:val="single" w:sz="4" w:space="0" w:color="808080" w:themeColor="background1" w:themeShade="80"/>
              <w:right w:val="nil"/>
            </w:tcBorders>
          </w:tcPr>
          <w:p w14:paraId="06F33965" w14:textId="3305D79B"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20</w:t>
            </w:r>
          </w:p>
        </w:tc>
        <w:tc>
          <w:tcPr>
            <w:tcW w:w="1981" w:type="dxa"/>
            <w:tcBorders>
              <w:top w:val="single" w:sz="4" w:space="0" w:color="808080" w:themeColor="background1" w:themeShade="80"/>
              <w:left w:val="nil"/>
              <w:bottom w:val="single" w:sz="4" w:space="0" w:color="808080" w:themeColor="background1" w:themeShade="80"/>
              <w:right w:val="nil"/>
            </w:tcBorders>
          </w:tcPr>
          <w:p w14:paraId="3BED81BA"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14:paraId="2196A0F8" w14:textId="77777777" w:rsidTr="00DD344D">
        <w:trPr>
          <w:gridBefore w:val="1"/>
          <w:wBefore w:w="534" w:type="dxa"/>
        </w:trPr>
        <w:tc>
          <w:tcPr>
            <w:tcW w:w="2128" w:type="dxa"/>
            <w:tcBorders>
              <w:top w:val="single" w:sz="4" w:space="0" w:color="808080" w:themeColor="background1" w:themeShade="80"/>
              <w:left w:val="nil"/>
              <w:bottom w:val="single" w:sz="4" w:space="0" w:color="808080" w:themeColor="background1" w:themeShade="80"/>
              <w:right w:val="nil"/>
            </w:tcBorders>
          </w:tcPr>
          <w:p w14:paraId="633840C8"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MEDI6036</w:t>
            </w:r>
          </w:p>
        </w:tc>
        <w:tc>
          <w:tcPr>
            <w:tcW w:w="3636" w:type="dxa"/>
            <w:tcBorders>
              <w:top w:val="single" w:sz="4" w:space="0" w:color="808080" w:themeColor="background1" w:themeShade="80"/>
              <w:left w:val="nil"/>
              <w:bottom w:val="single" w:sz="4" w:space="0" w:color="808080" w:themeColor="background1" w:themeShade="80"/>
              <w:right w:val="nil"/>
            </w:tcBorders>
          </w:tcPr>
          <w:p w14:paraId="001A2B13"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Short Research Project C 2022-23</w:t>
            </w:r>
          </w:p>
        </w:tc>
        <w:tc>
          <w:tcPr>
            <w:tcW w:w="1752" w:type="dxa"/>
            <w:tcBorders>
              <w:top w:val="single" w:sz="4" w:space="0" w:color="808080" w:themeColor="background1" w:themeShade="80"/>
              <w:left w:val="nil"/>
              <w:bottom w:val="single" w:sz="4" w:space="0" w:color="808080" w:themeColor="background1" w:themeShade="80"/>
              <w:right w:val="nil"/>
            </w:tcBorders>
          </w:tcPr>
          <w:p w14:paraId="06F33965" w14:textId="3305D79B"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20</w:t>
            </w:r>
          </w:p>
        </w:tc>
        <w:tc>
          <w:tcPr>
            <w:tcW w:w="1981" w:type="dxa"/>
            <w:tcBorders>
              <w:top w:val="single" w:sz="4" w:space="0" w:color="808080" w:themeColor="background1" w:themeShade="80"/>
              <w:left w:val="nil"/>
              <w:bottom w:val="single" w:sz="4" w:space="0" w:color="808080" w:themeColor="background1" w:themeShade="80"/>
              <w:right w:val="nil"/>
            </w:tcBorders>
          </w:tcPr>
          <w:p w14:paraId="3BED81BA"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14:paraId="2196A0F8" w14:textId="77777777" w:rsidTr="00DD344D">
        <w:trPr>
          <w:gridBefore w:val="1"/>
          <w:wBefore w:w="534" w:type="dxa"/>
        </w:trPr>
        <w:tc>
          <w:tcPr>
            <w:tcW w:w="2128" w:type="dxa"/>
            <w:tcBorders>
              <w:top w:val="single" w:sz="4" w:space="0" w:color="808080" w:themeColor="background1" w:themeShade="80"/>
              <w:left w:val="nil"/>
              <w:bottom w:val="single" w:sz="4" w:space="0" w:color="808080" w:themeColor="background1" w:themeShade="80"/>
              <w:right w:val="nil"/>
            </w:tcBorders>
          </w:tcPr>
          <w:p w14:paraId="633840C8"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BIOL6047</w:t>
            </w:r>
          </w:p>
        </w:tc>
        <w:tc>
          <w:tcPr>
            <w:tcW w:w="3636" w:type="dxa"/>
            <w:tcBorders>
              <w:top w:val="single" w:sz="4" w:space="0" w:color="808080" w:themeColor="background1" w:themeShade="80"/>
              <w:left w:val="nil"/>
              <w:bottom w:val="single" w:sz="4" w:space="0" w:color="808080" w:themeColor="background1" w:themeShade="80"/>
              <w:right w:val="nil"/>
            </w:tcBorders>
          </w:tcPr>
          <w:p w14:paraId="001A2B13"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Biofilms and Microbial Communities 2022-23</w:t>
            </w:r>
          </w:p>
        </w:tc>
        <w:tc>
          <w:tcPr>
            <w:tcW w:w="1752" w:type="dxa"/>
            <w:tcBorders>
              <w:top w:val="single" w:sz="4" w:space="0" w:color="808080" w:themeColor="background1" w:themeShade="80"/>
              <w:left w:val="nil"/>
              <w:bottom w:val="single" w:sz="4" w:space="0" w:color="808080" w:themeColor="background1" w:themeShade="80"/>
              <w:right w:val="nil"/>
            </w:tcBorders>
          </w:tcPr>
          <w:p w14:paraId="06F33965" w14:textId="3305D79B"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7.5</w:t>
            </w:r>
          </w:p>
        </w:tc>
        <w:tc>
          <w:tcPr>
            <w:tcW w:w="1981" w:type="dxa"/>
            <w:tcBorders>
              <w:top w:val="single" w:sz="4" w:space="0" w:color="808080" w:themeColor="background1" w:themeShade="80"/>
              <w:left w:val="nil"/>
              <w:bottom w:val="single" w:sz="4" w:space="0" w:color="808080" w:themeColor="background1" w:themeShade="80"/>
              <w:right w:val="nil"/>
            </w:tcBorders>
          </w:tcPr>
          <w:p w14:paraId="3BED81BA"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Optional</w:t>
            </w:r>
          </w:p>
        </w:tc>
      </w:tr>
      <w:tr w14:paraId="2196A0F8" w14:textId="77777777" w:rsidTr="00DD344D">
        <w:trPr>
          <w:gridBefore w:val="1"/>
          <w:wBefore w:w="534" w:type="dxa"/>
        </w:trPr>
        <w:tc>
          <w:tcPr>
            <w:tcW w:w="2128" w:type="dxa"/>
            <w:tcBorders>
              <w:top w:val="single" w:sz="4" w:space="0" w:color="808080" w:themeColor="background1" w:themeShade="80"/>
              <w:left w:val="nil"/>
              <w:bottom w:val="single" w:sz="4" w:space="0" w:color="808080" w:themeColor="background1" w:themeShade="80"/>
              <w:right w:val="nil"/>
            </w:tcBorders>
          </w:tcPr>
          <w:p w14:paraId="633840C8"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BIOL6076</w:t>
            </w:r>
          </w:p>
        </w:tc>
        <w:tc>
          <w:tcPr>
            <w:tcW w:w="3636" w:type="dxa"/>
            <w:tcBorders>
              <w:top w:val="single" w:sz="4" w:space="0" w:color="808080" w:themeColor="background1" w:themeShade="80"/>
              <w:left w:val="nil"/>
              <w:bottom w:val="single" w:sz="4" w:space="0" w:color="808080" w:themeColor="background1" w:themeShade="80"/>
              <w:right w:val="nil"/>
            </w:tcBorders>
          </w:tcPr>
          <w:p w14:paraId="001A2B13"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Biomedical Parasitology 2022-23</w:t>
            </w:r>
          </w:p>
        </w:tc>
        <w:tc>
          <w:tcPr>
            <w:tcW w:w="1752" w:type="dxa"/>
            <w:tcBorders>
              <w:top w:val="single" w:sz="4" w:space="0" w:color="808080" w:themeColor="background1" w:themeShade="80"/>
              <w:left w:val="nil"/>
              <w:bottom w:val="single" w:sz="4" w:space="0" w:color="808080" w:themeColor="background1" w:themeShade="80"/>
              <w:right w:val="nil"/>
            </w:tcBorders>
          </w:tcPr>
          <w:p w14:paraId="06F33965" w14:textId="3305D79B"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7.5</w:t>
            </w:r>
          </w:p>
        </w:tc>
        <w:tc>
          <w:tcPr>
            <w:tcW w:w="1981" w:type="dxa"/>
            <w:tcBorders>
              <w:top w:val="single" w:sz="4" w:space="0" w:color="808080" w:themeColor="background1" w:themeShade="80"/>
              <w:left w:val="nil"/>
              <w:bottom w:val="single" w:sz="4" w:space="0" w:color="808080" w:themeColor="background1" w:themeShade="80"/>
              <w:right w:val="nil"/>
            </w:tcBorders>
          </w:tcPr>
          <w:p w14:paraId="3BED81BA"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Optional</w:t>
            </w:r>
          </w:p>
        </w:tc>
      </w:tr>
      <w:tr w14:paraId="2196A0F8" w14:textId="77777777" w:rsidTr="00DD344D">
        <w:trPr>
          <w:gridBefore w:val="1"/>
          <w:wBefore w:w="534" w:type="dxa"/>
        </w:trPr>
        <w:tc>
          <w:tcPr>
            <w:tcW w:w="2128" w:type="dxa"/>
            <w:tcBorders>
              <w:top w:val="single" w:sz="4" w:space="0" w:color="808080" w:themeColor="background1" w:themeShade="80"/>
              <w:left w:val="nil"/>
              <w:bottom w:val="single" w:sz="4" w:space="0" w:color="808080" w:themeColor="background1" w:themeShade="80"/>
              <w:right w:val="nil"/>
            </w:tcBorders>
          </w:tcPr>
          <w:p w14:paraId="633840C8"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MEDI6035</w:t>
            </w:r>
          </w:p>
        </w:tc>
        <w:tc>
          <w:tcPr>
            <w:tcW w:w="3636" w:type="dxa"/>
            <w:tcBorders>
              <w:top w:val="single" w:sz="4" w:space="0" w:color="808080" w:themeColor="background1" w:themeShade="80"/>
              <w:left w:val="nil"/>
              <w:bottom w:val="single" w:sz="4" w:space="0" w:color="808080" w:themeColor="background1" w:themeShade="80"/>
              <w:right w:val="nil"/>
            </w:tcBorders>
          </w:tcPr>
          <w:p w14:paraId="001A2B13"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Cancer Immunology 2022-23</w:t>
            </w:r>
          </w:p>
        </w:tc>
        <w:tc>
          <w:tcPr>
            <w:tcW w:w="1752" w:type="dxa"/>
            <w:tcBorders>
              <w:top w:val="single" w:sz="4" w:space="0" w:color="808080" w:themeColor="background1" w:themeShade="80"/>
              <w:left w:val="nil"/>
              <w:bottom w:val="single" w:sz="4" w:space="0" w:color="808080" w:themeColor="background1" w:themeShade="80"/>
              <w:right w:val="nil"/>
            </w:tcBorders>
          </w:tcPr>
          <w:p w14:paraId="06F33965" w14:textId="3305D79B"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10</w:t>
            </w:r>
          </w:p>
        </w:tc>
        <w:tc>
          <w:tcPr>
            <w:tcW w:w="1981" w:type="dxa"/>
            <w:tcBorders>
              <w:top w:val="single" w:sz="4" w:space="0" w:color="808080" w:themeColor="background1" w:themeShade="80"/>
              <w:left w:val="nil"/>
              <w:bottom w:val="single" w:sz="4" w:space="0" w:color="808080" w:themeColor="background1" w:themeShade="80"/>
              <w:right w:val="nil"/>
            </w:tcBorders>
          </w:tcPr>
          <w:p w14:paraId="3BED81BA"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Optional</w:t>
            </w:r>
          </w:p>
        </w:tc>
      </w:tr>
      <w:tr w14:paraId="2196A0F8" w14:textId="77777777" w:rsidTr="00DD344D">
        <w:trPr>
          <w:gridBefore w:val="1"/>
          <w:wBefore w:w="534" w:type="dxa"/>
        </w:trPr>
        <w:tc>
          <w:tcPr>
            <w:tcW w:w="2128" w:type="dxa"/>
            <w:tcBorders>
              <w:top w:val="single" w:sz="4" w:space="0" w:color="808080" w:themeColor="background1" w:themeShade="80"/>
              <w:left w:val="nil"/>
              <w:bottom w:val="single" w:sz="4" w:space="0" w:color="808080" w:themeColor="background1" w:themeShade="80"/>
              <w:right w:val="nil"/>
            </w:tcBorders>
          </w:tcPr>
          <w:p w14:paraId="633840C8"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MEDI6068</w:t>
            </w:r>
          </w:p>
        </w:tc>
        <w:tc>
          <w:tcPr>
            <w:tcW w:w="3636" w:type="dxa"/>
            <w:tcBorders>
              <w:top w:val="single" w:sz="4" w:space="0" w:color="808080" w:themeColor="background1" w:themeShade="80"/>
              <w:left w:val="nil"/>
              <w:bottom w:val="single" w:sz="4" w:space="0" w:color="808080" w:themeColor="background1" w:themeShade="80"/>
              <w:right w:val="nil"/>
            </w:tcBorders>
          </w:tcPr>
          <w:p w14:paraId="001A2B13"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Communicable Disease Control 2022-23</w:t>
            </w:r>
          </w:p>
        </w:tc>
        <w:tc>
          <w:tcPr>
            <w:tcW w:w="1752" w:type="dxa"/>
            <w:tcBorders>
              <w:top w:val="single" w:sz="4" w:space="0" w:color="808080" w:themeColor="background1" w:themeShade="80"/>
              <w:left w:val="nil"/>
              <w:bottom w:val="single" w:sz="4" w:space="0" w:color="808080" w:themeColor="background1" w:themeShade="80"/>
              <w:right w:val="nil"/>
            </w:tcBorders>
          </w:tcPr>
          <w:p w14:paraId="06F33965" w14:textId="3305D79B"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5</w:t>
            </w:r>
          </w:p>
        </w:tc>
        <w:tc>
          <w:tcPr>
            <w:tcW w:w="1981" w:type="dxa"/>
            <w:tcBorders>
              <w:top w:val="single" w:sz="4" w:space="0" w:color="808080" w:themeColor="background1" w:themeShade="80"/>
              <w:left w:val="nil"/>
              <w:bottom w:val="single" w:sz="4" w:space="0" w:color="808080" w:themeColor="background1" w:themeShade="80"/>
              <w:right w:val="nil"/>
            </w:tcBorders>
          </w:tcPr>
          <w:p w14:paraId="3BED81BA"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Optional</w:t>
            </w:r>
          </w:p>
        </w:tc>
      </w:tr>
      <w:tr w14:paraId="2196A0F8" w14:textId="77777777" w:rsidTr="00DD344D">
        <w:trPr>
          <w:gridBefore w:val="1"/>
          <w:wBefore w:w="534" w:type="dxa"/>
        </w:trPr>
        <w:tc>
          <w:tcPr>
            <w:tcW w:w="2128" w:type="dxa"/>
            <w:tcBorders>
              <w:top w:val="single" w:sz="4" w:space="0" w:color="808080" w:themeColor="background1" w:themeShade="80"/>
              <w:left w:val="nil"/>
              <w:bottom w:val="single" w:sz="4" w:space="0" w:color="808080" w:themeColor="background1" w:themeShade="80"/>
              <w:right w:val="nil"/>
            </w:tcBorders>
          </w:tcPr>
          <w:p w14:paraId="633840C8"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MEDI6038</w:t>
            </w:r>
          </w:p>
        </w:tc>
        <w:tc>
          <w:tcPr>
            <w:tcW w:w="3636" w:type="dxa"/>
            <w:tcBorders>
              <w:top w:val="single" w:sz="4" w:space="0" w:color="808080" w:themeColor="background1" w:themeShade="80"/>
              <w:left w:val="nil"/>
              <w:bottom w:val="single" w:sz="4" w:space="0" w:color="808080" w:themeColor="background1" w:themeShade="80"/>
              <w:right w:val="nil"/>
            </w:tcBorders>
          </w:tcPr>
          <w:p w14:paraId="001A2B13"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Immunity &amp; Infection 2022-23</w:t>
            </w:r>
          </w:p>
        </w:tc>
        <w:tc>
          <w:tcPr>
            <w:tcW w:w="1752" w:type="dxa"/>
            <w:tcBorders>
              <w:top w:val="single" w:sz="4" w:space="0" w:color="808080" w:themeColor="background1" w:themeShade="80"/>
              <w:left w:val="nil"/>
              <w:bottom w:val="single" w:sz="4" w:space="0" w:color="808080" w:themeColor="background1" w:themeShade="80"/>
              <w:right w:val="nil"/>
            </w:tcBorders>
          </w:tcPr>
          <w:p w14:paraId="06F33965" w14:textId="3305D79B"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10</w:t>
            </w:r>
          </w:p>
        </w:tc>
        <w:tc>
          <w:tcPr>
            <w:tcW w:w="1981" w:type="dxa"/>
            <w:tcBorders>
              <w:top w:val="single" w:sz="4" w:space="0" w:color="808080" w:themeColor="background1" w:themeShade="80"/>
              <w:left w:val="nil"/>
              <w:bottom w:val="single" w:sz="4" w:space="0" w:color="808080" w:themeColor="background1" w:themeShade="80"/>
              <w:right w:val="nil"/>
            </w:tcBorders>
          </w:tcPr>
          <w:p w14:paraId="3BED81BA"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Optional</w:t>
            </w:r>
          </w:p>
        </w:tc>
      </w:tr>
      <w:tr w14:paraId="2196A0F8" w14:textId="77777777" w:rsidTr="00DD344D">
        <w:trPr>
          <w:gridBefore w:val="1"/>
          <w:wBefore w:w="534" w:type="dxa"/>
        </w:trPr>
        <w:tc>
          <w:tcPr>
            <w:tcW w:w="2128" w:type="dxa"/>
            <w:tcBorders>
              <w:top w:val="single" w:sz="4" w:space="0" w:color="808080" w:themeColor="background1" w:themeShade="80"/>
              <w:left w:val="nil"/>
              <w:bottom w:val="single" w:sz="4" w:space="0" w:color="808080" w:themeColor="background1" w:themeShade="80"/>
              <w:right w:val="nil"/>
            </w:tcBorders>
          </w:tcPr>
          <w:p w14:paraId="633840C8"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GLHE6002</w:t>
            </w:r>
          </w:p>
        </w:tc>
        <w:tc>
          <w:tcPr>
            <w:tcW w:w="3636" w:type="dxa"/>
            <w:tcBorders>
              <w:top w:val="single" w:sz="4" w:space="0" w:color="808080" w:themeColor="background1" w:themeShade="80"/>
              <w:left w:val="nil"/>
              <w:bottom w:val="single" w:sz="4" w:space="0" w:color="808080" w:themeColor="background1" w:themeShade="80"/>
              <w:right w:val="nil"/>
            </w:tcBorders>
          </w:tcPr>
          <w:p w14:paraId="001A2B13"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Methods and Analysis of Global Health Trends and Differentials 2022-23</w:t>
            </w:r>
          </w:p>
        </w:tc>
        <w:tc>
          <w:tcPr>
            <w:tcW w:w="1752" w:type="dxa"/>
            <w:tcBorders>
              <w:top w:val="single" w:sz="4" w:space="0" w:color="808080" w:themeColor="background1" w:themeShade="80"/>
              <w:left w:val="nil"/>
              <w:bottom w:val="single" w:sz="4" w:space="0" w:color="808080" w:themeColor="background1" w:themeShade="80"/>
              <w:right w:val="nil"/>
            </w:tcBorders>
          </w:tcPr>
          <w:p w14:paraId="06F33965" w14:textId="3305D79B"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5</w:t>
            </w:r>
          </w:p>
        </w:tc>
        <w:tc>
          <w:tcPr>
            <w:tcW w:w="1981" w:type="dxa"/>
            <w:tcBorders>
              <w:top w:val="single" w:sz="4" w:space="0" w:color="808080" w:themeColor="background1" w:themeShade="80"/>
              <w:left w:val="nil"/>
              <w:bottom w:val="single" w:sz="4" w:space="0" w:color="808080" w:themeColor="background1" w:themeShade="80"/>
              <w:right w:val="nil"/>
            </w:tcBorders>
          </w:tcPr>
          <w:p w14:paraId="3BED81BA"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Optional</w:t>
            </w:r>
          </w:p>
        </w:tc>
      </w:tr>
      <w:tr w14:paraId="2196A0F8" w14:textId="77777777" w:rsidTr="00DD344D">
        <w:trPr>
          <w:gridBefore w:val="1"/>
          <w:wBefore w:w="534" w:type="dxa"/>
        </w:trPr>
        <w:tc>
          <w:tcPr>
            <w:tcW w:w="2128" w:type="dxa"/>
            <w:tcBorders>
              <w:top w:val="single" w:sz="4" w:space="0" w:color="808080" w:themeColor="background1" w:themeShade="80"/>
              <w:left w:val="nil"/>
              <w:bottom w:val="single" w:sz="4" w:space="0" w:color="808080" w:themeColor="background1" w:themeShade="80"/>
              <w:right w:val="nil"/>
            </w:tcBorders>
          </w:tcPr>
          <w:p w14:paraId="633840C8"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BIOL6045</w:t>
            </w:r>
          </w:p>
        </w:tc>
        <w:tc>
          <w:tcPr>
            <w:tcW w:w="3636" w:type="dxa"/>
            <w:tcBorders>
              <w:top w:val="single" w:sz="4" w:space="0" w:color="808080" w:themeColor="background1" w:themeShade="80"/>
              <w:left w:val="nil"/>
              <w:bottom w:val="single" w:sz="4" w:space="0" w:color="808080" w:themeColor="background1" w:themeShade="80"/>
              <w:right w:val="nil"/>
            </w:tcBorders>
          </w:tcPr>
          <w:p w14:paraId="001A2B13"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Neurodegenerative Disease 2022-23</w:t>
            </w:r>
          </w:p>
        </w:tc>
        <w:tc>
          <w:tcPr>
            <w:tcW w:w="1752" w:type="dxa"/>
            <w:tcBorders>
              <w:top w:val="single" w:sz="4" w:space="0" w:color="808080" w:themeColor="background1" w:themeShade="80"/>
              <w:left w:val="nil"/>
              <w:bottom w:val="single" w:sz="4" w:space="0" w:color="808080" w:themeColor="background1" w:themeShade="80"/>
              <w:right w:val="nil"/>
            </w:tcBorders>
          </w:tcPr>
          <w:p w14:paraId="06F33965" w14:textId="3305D79B"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7.5</w:t>
            </w:r>
          </w:p>
        </w:tc>
        <w:tc>
          <w:tcPr>
            <w:tcW w:w="1981" w:type="dxa"/>
            <w:tcBorders>
              <w:top w:val="single" w:sz="4" w:space="0" w:color="808080" w:themeColor="background1" w:themeShade="80"/>
              <w:left w:val="nil"/>
              <w:bottom w:val="single" w:sz="4" w:space="0" w:color="808080" w:themeColor="background1" w:themeShade="80"/>
              <w:right w:val="nil"/>
            </w:tcBorders>
          </w:tcPr>
          <w:p w14:paraId="3BED81BA"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Optional</w:t>
            </w:r>
          </w:p>
        </w:tc>
      </w:tr>
      <w:tr w14:paraId="2196A0F8" w14:textId="77777777" w:rsidTr="00DD344D">
        <w:trPr>
          <w:gridBefore w:val="1"/>
          <w:wBefore w:w="534" w:type="dxa"/>
        </w:trPr>
        <w:tc>
          <w:tcPr>
            <w:tcW w:w="2128" w:type="dxa"/>
            <w:tcBorders>
              <w:top w:val="single" w:sz="4" w:space="0" w:color="808080" w:themeColor="background1" w:themeShade="80"/>
              <w:left w:val="nil"/>
              <w:bottom w:val="single" w:sz="4" w:space="0" w:color="808080" w:themeColor="background1" w:themeShade="80"/>
              <w:right w:val="nil"/>
            </w:tcBorders>
          </w:tcPr>
          <w:p w14:paraId="633840C8"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DEMO6026</w:t>
            </w:r>
          </w:p>
        </w:tc>
        <w:tc>
          <w:tcPr>
            <w:tcW w:w="3636" w:type="dxa"/>
            <w:tcBorders>
              <w:top w:val="single" w:sz="4" w:space="0" w:color="808080" w:themeColor="background1" w:themeShade="80"/>
              <w:left w:val="nil"/>
              <w:bottom w:val="single" w:sz="4" w:space="0" w:color="808080" w:themeColor="background1" w:themeShade="80"/>
              <w:right w:val="nil"/>
            </w:tcBorders>
          </w:tcPr>
          <w:p w14:paraId="001A2B13"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Population and Reproductive Health 2022-23</w:t>
            </w:r>
          </w:p>
        </w:tc>
        <w:tc>
          <w:tcPr>
            <w:tcW w:w="1752" w:type="dxa"/>
            <w:tcBorders>
              <w:top w:val="single" w:sz="4" w:space="0" w:color="808080" w:themeColor="background1" w:themeShade="80"/>
              <w:left w:val="nil"/>
              <w:bottom w:val="single" w:sz="4" w:space="0" w:color="808080" w:themeColor="background1" w:themeShade="80"/>
              <w:right w:val="nil"/>
            </w:tcBorders>
          </w:tcPr>
          <w:p w14:paraId="06F33965" w14:textId="3305D79B"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5</w:t>
            </w:r>
          </w:p>
        </w:tc>
        <w:tc>
          <w:tcPr>
            <w:tcW w:w="1981" w:type="dxa"/>
            <w:tcBorders>
              <w:top w:val="single" w:sz="4" w:space="0" w:color="808080" w:themeColor="background1" w:themeShade="80"/>
              <w:left w:val="nil"/>
              <w:bottom w:val="single" w:sz="4" w:space="0" w:color="808080" w:themeColor="background1" w:themeShade="80"/>
              <w:right w:val="nil"/>
            </w:tcBorders>
          </w:tcPr>
          <w:p w14:paraId="3BED81BA"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Optional</w:t>
            </w:r>
          </w:p>
        </w:tc>
      </w:tr>
      <w:tr w14:paraId="2196A0F8" w14:textId="77777777" w:rsidTr="00DD344D">
        <w:trPr>
          <w:gridBefore w:val="1"/>
          <w:wBefore w:w="534" w:type="dxa"/>
        </w:trPr>
        <w:tc>
          <w:tcPr>
            <w:tcW w:w="2128" w:type="dxa"/>
            <w:tcBorders>
              <w:top w:val="single" w:sz="4" w:space="0" w:color="808080" w:themeColor="background1" w:themeShade="80"/>
              <w:left w:val="nil"/>
              <w:bottom w:val="single" w:sz="4" w:space="0" w:color="808080" w:themeColor="background1" w:themeShade="80"/>
              <w:right w:val="nil"/>
            </w:tcBorders>
          </w:tcPr>
          <w:p w14:paraId="633840C8"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BIOL6034</w:t>
            </w:r>
          </w:p>
        </w:tc>
        <w:tc>
          <w:tcPr>
            <w:tcW w:w="3636" w:type="dxa"/>
            <w:tcBorders>
              <w:top w:val="single" w:sz="4" w:space="0" w:color="808080" w:themeColor="background1" w:themeShade="80"/>
              <w:left w:val="nil"/>
              <w:bottom w:val="single" w:sz="4" w:space="0" w:color="808080" w:themeColor="background1" w:themeShade="80"/>
              <w:right w:val="nil"/>
            </w:tcBorders>
          </w:tcPr>
          <w:p w14:paraId="001A2B13"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Systems Neuroscience 2022-23</w:t>
            </w:r>
          </w:p>
        </w:tc>
        <w:tc>
          <w:tcPr>
            <w:tcW w:w="1752" w:type="dxa"/>
            <w:tcBorders>
              <w:top w:val="single" w:sz="4" w:space="0" w:color="808080" w:themeColor="background1" w:themeShade="80"/>
              <w:left w:val="nil"/>
              <w:bottom w:val="single" w:sz="4" w:space="0" w:color="808080" w:themeColor="background1" w:themeShade="80"/>
              <w:right w:val="nil"/>
            </w:tcBorders>
          </w:tcPr>
          <w:p w14:paraId="06F33965" w14:textId="3305D79B"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7.5</w:t>
            </w:r>
          </w:p>
        </w:tc>
        <w:tc>
          <w:tcPr>
            <w:tcW w:w="1981" w:type="dxa"/>
            <w:tcBorders>
              <w:top w:val="single" w:sz="4" w:space="0" w:color="808080" w:themeColor="background1" w:themeShade="80"/>
              <w:left w:val="nil"/>
              <w:bottom w:val="single" w:sz="4" w:space="0" w:color="808080" w:themeColor="background1" w:themeShade="80"/>
              <w:right w:val="nil"/>
            </w:tcBorders>
          </w:tcPr>
          <w:p w14:paraId="3BED81BA" w14:textId="77777777" w:rsidRDefault="00E82E42" w:rsidP="00E82E42">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Optional</w:t>
            </w:r>
          </w:p>
        </w:tc>
      </w:tr>
    </w:tbl>
    <w:p w14:paraId="2AA9FD92" w14:textId="77777777" w:rsidRDefault="00731222" w:rsidP="00731222">
      <w:pPr>
        <w:widowControl w:val="0"/>
        <w:autoSpaceDE w:val="0"/>
        <w:autoSpaceDN w:val="0"/>
        <w:adjustRightInd w:val="0"/>
        <w:spacing w:line="274" w:lineRule="auto"/>
        <w:rPr>
          <w:rFonts w:ascii="Lucida Sans" w:hAnsi="Lucida Sans"/>
          <w:sz w:val="24"/>
          <w:szCs w:val="24"/>
        </w:rPr>
      </w:pPr>
    </w:p>
    <w:p w14:paraId="56E7F377" w14:textId="77777777" w:rsidRDefault="00EA4919" w:rsidP="00A02175">
      <w:pPr>
        <w:widowControl w:val="0"/>
        <w:autoSpaceDE w:val="0"/>
        <w:autoSpaceDN w:val="0"/>
        <w:adjustRightInd w:val="0"/>
        <w:spacing w:line="274" w:lineRule="auto"/>
        <w:rPr>
          <w:rFonts w:ascii="Lucida Sans" w:hAnsi="Lucida Sans"/>
          <w:sz w:val="24"/>
          <w:szCs w:val="24"/>
        </w:rPr>
      </w:pPr>
    </w:p>
    <w:p w14:paraId="3336848C" w14:textId="77777777" w:rsidRDefault="007D00D6" w:rsidP="00960EFF">
      <w:pPr>
        <w:tabs>
          <w:tab w:val="left" w:pos="567"/>
        </w:tabs>
        <w:rPr>
          <w:rFonts w:ascii="Lucida Sans" w:hAnsi="Lucida Sans"/>
          <w:b/>
          <w:bCs/>
          <w:sz w:val="22"/>
          <w:szCs w:val="22"/>
        </w:rPr>
      </w:pPr>
      <w:bookmarkStart w:id="4" w:name="page15"/>
      <w:bookmarkEnd w:id="4"/>
      <w:r>
        <w:rPr>
          <w:rFonts w:ascii="Lucida Sans" w:hAnsi="Lucida Sans"/>
          <w:b/>
          <w:bCs/>
          <w:sz w:val="22"/>
          <w:szCs w:val="22"/>
        </w:rPr>
        <w:t>Progression Requirements</w:t>
      </w:r>
    </w:p>
    <w:p w14:paraId="1AFEF217" w14:textId="5CAE6E65" w:rsidRDefault="000D4C7D" w:rsidP="000D4C7D">
      <w:pPr>
        <w:keepNext/>
        <w:rPr>
          <w:rFonts w:ascii="Lucida Sans" w:hAnsi="Lucida Sans"/>
          <w:sz w:val="18"/>
          <w:szCs w:val="18"/>
        </w:rPr>
      </w:pPr>
      <w:r>
        <w:rPr>
          <w:rFonts w:ascii="Lucida Sans" w:eastAsia="SimSun" w:hAnsi="Lucida Sans" w:cs="Arial"/>
          <w:sz w:val="18"/>
          <w:szCs w:val="18"/>
        </w:rPr>
        <w:t>The programme follows the University's regulations for </w:t>
      </w:r>
      <w:hyperlink r:id="rId14" w:history="1">
        <w:r>
          <w:rPr>
            <w:rFonts w:ascii="Lucida Sans" w:eastAsia="SimSun" w:hAnsi="Lucida Sans" w:cs="Arial"/>
            <w:b/>
            <w:i/>
            <w:color w:val="17365D"/>
            <w:sz w:val="18"/>
            <w:szCs w:val="18"/>
            <w:u w:val="single"/>
          </w:rPr>
          <w:t>Progression, Determination and Classification of Results : Undergraduate and Integrated Masters Programmes</w:t>
        </w:r>
      </w:hyperlink>
      <w:r>
        <w:rPr>
          <w:rFonts w:ascii="Lucida Sans" w:eastAsia="SimSun" w:hAnsi="Lucida Sans" w:cs="Arial"/>
          <w:b/>
          <w:color w:val="014359"/>
          <w:sz w:val="18"/>
          <w:szCs w:val="18"/>
        </w:rPr>
        <w:t> </w:t>
      </w:r>
      <w:r>
        <w:rPr>
          <w:rFonts w:ascii="Lucida Sans" w:eastAsia="SimSun" w:hAnsi="Lucida Sans" w:cs="Arial"/>
          <w:sz w:val="18"/>
          <w:szCs w:val="18"/>
        </w:rPr>
        <w:t>or </w:t>
      </w:r>
      <w:hyperlink r:id="rId15" w:history="1">
        <w:r>
          <w:rPr>
            <w:rFonts w:ascii="Lucida Sans" w:eastAsia="MS Mincho" w:hAnsi="Lucida Sans"/>
            <w:b/>
            <w:i/>
            <w:color w:val="17365D"/>
            <w:sz w:val="18"/>
            <w:szCs w:val="18"/>
            <w:u w:val="single"/>
          </w:rPr>
          <w:t>Progression, Determination and Classification of Results: Postgraduate Master's Programmes</w:t>
        </w:r>
      </w:hyperlink>
      <w:r>
        <w:rPr>
          <w:rFonts w:ascii="Lucida Sans" w:eastAsia="MS Mincho" w:hAnsi="Lucida Sans"/>
          <w:i/>
          <w:color w:val="17365D"/>
          <w:sz w:val="18"/>
          <w:szCs w:val="18"/>
          <w:u w:val="single"/>
        </w:rPr>
        <w:t>.</w:t>
      </w:r>
      <w:r>
        <w:rPr>
          <w:rFonts w:ascii="Lucida Sans" w:eastAsia="SimSun" w:hAnsi="Lucida Sans" w:cs="Arial"/>
          <w:color w:val="0000FF"/>
          <w:sz w:val="18"/>
          <w:szCs w:val="18"/>
          <w:u w:val="single"/>
        </w:rPr>
        <w:t> </w:t>
      </w:r>
      <w:r>
        <w:rPr>
          <w:rFonts w:ascii="Lucida Sans" w:eastAsia="SimSun" w:hAnsi="Lucida Sans" w:cs="Arial"/>
          <w:sz w:val="18"/>
          <w:szCs w:val="18"/>
        </w:rPr>
        <w:t> Any exemptions or variations to the University regulations, approved by AQSC are located in </w:t>
      </w:r>
      <w:r>
        <w:rPr>
          <w:rFonts w:ascii="Lucida Sans" w:eastAsia="SimSun" w:hAnsi="Lucida Sans" w:cs="Arial"/>
          <w:b/>
          <w:i/>
          <w:color w:val="17365D"/>
          <w:sz w:val="18"/>
          <w:szCs w:val="18"/>
          <w:u w:val="single"/>
        </w:rPr>
        <w:t>section VI of the University Calendar</w:t>
      </w:r>
      <w:r>
        <w:rPr>
          <w:rFonts w:ascii="Lucida Sans" w:hAnsi="Lucida Sans"/>
          <w:sz w:val="18"/>
          <w:szCs w:val="18"/>
        </w:rPr>
        <w:t>.</w:t>
      </w:r>
    </w:p>
    <w:p w14:paraId="2ACE0B1C" w14:textId="77777777" w:rsidRDefault="000D4C7D" w:rsidP="000D4C7D">
      <w:pPr>
        <w:keepNext/>
        <w:rPr>
          <w:rFonts w:ascii="Lucida Sans" w:eastAsia="Lucida Sans" w:hAnsi="Lucida Sans" w:cs="Lucida Sans"/>
          <w:color w:val="0000FF"/>
          <w:u w:val="single" w:color="0000FF"/>
        </w:rPr>
      </w:pPr>
    </w:p>
    <w:p w14:paraId="48574650" w14:textId="77777777" w:rsidRDefault="007D00D6" w:rsidP="00A02175">
      <w:pPr>
        <w:widowControl w:val="0"/>
        <w:autoSpaceDE w:val="0"/>
        <w:autoSpaceDN w:val="0"/>
        <w:adjustRightInd w:val="0"/>
        <w:spacing w:line="274" w:lineRule="auto"/>
        <w:rPr>
          <w:rFonts w:ascii="Lucida Sans" w:hAnsi="Lucida Sans"/>
          <w:b/>
          <w:sz w:val="24"/>
          <w:szCs w:val="24"/>
        </w:rPr>
      </w:pPr>
      <w:r>
        <w:rPr>
          <w:rFonts w:ascii="Lucida Sans" w:hAnsi="Lucida Sans" w:cs="Lucida Sans"/>
          <w:b/>
          <w:sz w:val="24"/>
          <w:szCs w:val="24"/>
        </w:rPr>
        <w:t>Support for student learning</w:t>
      </w:r>
    </w:p>
    <w:p w14:paraId="1A74A957" w14:textId="4A85CE48" w:rsidRDefault="007D00D6" w:rsidP="00960EFF">
      <w:pPr>
        <w:widowControl w:val="0"/>
        <w:autoSpaceDE w:val="0"/>
        <w:autoSpaceDN w:val="0"/>
        <w:adjustRightInd w:val="0"/>
        <w:spacing w:line="274" w:lineRule="auto"/>
        <w:rPr>
          <w:rFonts w:ascii="Lucida Sans" w:hAnsi="Lucida Sans"/>
          <w:sz w:val="24"/>
          <w:szCs w:val="24"/>
        </w:rPr>
      </w:pPr>
      <w:r>
        <w:rPr>
          <w:rFonts w:ascii="Lucida Sans" w:hAnsi="Lucida Sans"/>
        </w:rPr>
        <w:drawing>
          <wp:anchor distT="0" distB="0" distL="114300" distR="114300" simplePos="0" relativeHeight="251677696" behindDoc="1" locked="0" layoutInCell="0" allowOverlap="1" wp14:anchorId="325F02EA" wp14:editId="01FF9411">
            <wp:simplePos x="0" y="0"/>
            <wp:positionH relativeFrom="column">
              <wp:posOffset>-9525</wp:posOffset>
            </wp:positionH>
            <wp:positionV relativeFrom="paragraph">
              <wp:posOffset>13970</wp:posOffset>
            </wp:positionV>
            <wp:extent cx="6336665" cy="1206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6665" cy="12065"/>
                    </a:xfrm>
                    <a:prstGeom prst="rect">
                      <a:avLst/>
                    </a:prstGeom>
                    <a:noFill/>
                  </pic:spPr>
                </pic:pic>
              </a:graphicData>
            </a:graphic>
            <wp14:sizeRelH relativeFrom="page">
              <wp14:pctWidth>0</wp14:pctWidth>
            </wp14:sizeRelH>
            <wp14:sizeRelV relativeFrom="page">
              <wp14:pctHeight>0</wp14:pctHeight>
            </wp14:sizeRelV>
          </wp:anchor>
        </w:drawing>
      </w:r>
      <w:r>
        <w:rPr>
          <w:rFonts w:ascii="Lucida Sans" w:hAnsi="Lucida Sans" w:cs="Lucida Sans"/>
          <w:sz w:val="18"/>
          <w:szCs w:val="18"/>
        </w:rPr>
        <w:t>There are facilities and services to support your learning some of which are accessible to students across the University and some of which will be geared more particularly to students in your particular Faculty or discipline area.</w:t>
      </w:r>
    </w:p>
    <w:p w14:paraId="0891290E" w14:textId="77777777" w:rsidRDefault="003230E7" w:rsidP="00A02175">
      <w:pPr>
        <w:widowControl w:val="0"/>
        <w:autoSpaceDE w:val="0"/>
        <w:autoSpaceDN w:val="0"/>
        <w:adjustRightInd w:val="0"/>
        <w:spacing w:line="274" w:lineRule="auto"/>
        <w:rPr>
          <w:rFonts w:ascii="Lucida Sans" w:hAnsi="Lucida Sans"/>
          <w:sz w:val="24"/>
          <w:szCs w:val="24"/>
        </w:rPr>
      </w:pPr>
    </w:p>
    <w:p w14:paraId="02A2A16D" w14:textId="064B6F66" w:rsidRDefault="00B064C3" w:rsidP="00A02175">
      <w:pPr>
        <w:widowControl w:val="0"/>
        <w:autoSpaceDE w:val="0"/>
        <w:autoSpaceDN w:val="0"/>
        <w:adjustRightInd w:val="0"/>
        <w:spacing w:line="274" w:lineRule="auto"/>
        <w:rPr>
          <w:rFonts w:ascii="Lucida Sans" w:hAnsi="Lucida Sans" w:cs="Lucida Sans"/>
          <w:sz w:val="18"/>
          <w:szCs w:val="18"/>
        </w:rPr>
      </w:pPr>
      <w:r>
        <w:rPr>
          <w:rFonts w:ascii="Lucida Sans" w:hAnsi="Lucida Sans" w:cs="Lucida Sans"/>
          <w:sz w:val="18"/>
          <w:szCs w:val="18"/>
        </w:rPr>
        <w:t>The University provides:</w:t>
      </w:r>
    </w:p>
    <w:p w14:paraId="6A2D3826" w14:textId="77777777" w:rsidRDefault="00B064C3" w:rsidP="00B064C3">
      <w:pPr>
        <w:pStyle w:val="ListParagraph"/>
        <w:numPr>
          <w:ilvl w:val="0"/>
          <w:numId w:val="12"/>
        </w:numPr>
        <w:ind w:left="567" w:hanging="567"/>
        <w:rPr>
          <w:rFonts w:ascii="Lucida Sans" w:hAnsi="Lucida Sans"/>
          <w:sz w:val="18"/>
          <w:szCs w:val="18"/>
        </w:rPr>
      </w:pPr>
      <w:r>
        <w:rPr>
          <w:rFonts w:ascii="Lucida Sans" w:hAnsi="Lucida Sans"/>
          <w:sz w:val="18"/>
          <w:szCs w:val="18"/>
        </w:rPr>
        <w:t>library resources, including e-books, on-line journals and databases, which are comprehensive and up-to-date; together with assistance from Library staff to enable you to make the best use of these resources</w:t>
      </w:r>
    </w:p>
    <w:p w14:paraId="63CFF207" w14:textId="484E3523" w:rsidRDefault="00B064C3" w:rsidP="00B064C3">
      <w:pPr>
        <w:pStyle w:val="ListParagraph"/>
        <w:numPr>
          <w:ilvl w:val="0"/>
          <w:numId w:val="12"/>
        </w:numPr>
        <w:ind w:left="567" w:hanging="567"/>
        <w:rPr>
          <w:rFonts w:ascii="Lucida Sans" w:hAnsi="Lucida Sans"/>
          <w:sz w:val="18"/>
          <w:szCs w:val="18"/>
        </w:rPr>
      </w:pPr>
      <w:r>
        <w:rPr>
          <w:rFonts w:ascii="Lucida Sans" w:hAnsi="Lucida Sans"/>
          <w:sz w:val="18"/>
          <w:szCs w:val="18"/>
        </w:rPr>
        <w:t>high speed access to online electronic learning resources on the Internet from dedicated PC Workstations onsite and from your own devices; laptops, smartphones and tablet PCs via the Eduroam wireless network. There is a wide range of application software available from the Student Public Workstations.</w:t>
      </w:r>
    </w:p>
    <w:p w14:paraId="3B84E9C9" w14:textId="77777777" w:rsidRDefault="00B064C3" w:rsidP="00B064C3">
      <w:pPr>
        <w:pStyle w:val="ListParagraph"/>
        <w:numPr>
          <w:ilvl w:val="0"/>
          <w:numId w:val="12"/>
        </w:numPr>
        <w:ind w:left="567" w:hanging="567"/>
        <w:rPr>
          <w:rFonts w:ascii="Lucida Sans" w:hAnsi="Lucida Sans"/>
          <w:sz w:val="18"/>
          <w:szCs w:val="18"/>
        </w:rPr>
      </w:pPr>
      <w:r>
        <w:rPr>
          <w:rFonts w:ascii="Lucida Sans" w:hAnsi="Lucida Sans"/>
          <w:sz w:val="18"/>
          <w:szCs w:val="18"/>
        </w:rPr>
        <w:t>computer accounts which will connect you to a number of learning technologies for example, the Blackboard virtual learning environment (which facilitates online learning and access to specific learning resources) </w:t>
      </w:r>
    </w:p>
    <w:p w14:paraId="7509856E" w14:textId="77777777" w:rsidRDefault="00B064C3" w:rsidP="00B064C3">
      <w:pPr>
        <w:pStyle w:val="ListParagraph"/>
        <w:numPr>
          <w:ilvl w:val="0"/>
          <w:numId w:val="12"/>
        </w:numPr>
        <w:ind w:left="567" w:hanging="567"/>
        <w:rPr>
          <w:rFonts w:ascii="Lucida Sans" w:hAnsi="Lucida Sans"/>
          <w:sz w:val="18"/>
          <w:szCs w:val="18"/>
        </w:rPr>
      </w:pPr>
      <w:r>
        <w:rPr>
          <w:rFonts w:ascii="Lucida Sans" w:hAnsi="Lucida Sans"/>
          <w:sz w:val="18"/>
          <w:szCs w:val="18"/>
        </w:rPr>
        <w:t>standard ICT tools such as Email, secure filestore and calendars.</w:t>
      </w:r>
    </w:p>
    <w:p w14:paraId="0950BCC2" w14:textId="77777777" w:rsidRDefault="00B064C3" w:rsidP="00B064C3">
      <w:pPr>
        <w:pStyle w:val="ListParagraph"/>
        <w:numPr>
          <w:ilvl w:val="0"/>
          <w:numId w:val="12"/>
        </w:numPr>
        <w:ind w:left="567" w:hanging="567"/>
        <w:rPr>
          <w:rFonts w:ascii="Lucida Sans" w:hAnsi="Lucida Sans"/>
          <w:sz w:val="18"/>
          <w:szCs w:val="18"/>
        </w:rPr>
      </w:pPr>
      <w:r>
        <w:rPr>
          <w:rFonts w:ascii="Lucida Sans" w:hAnsi="Lucida Sans"/>
          <w:sz w:val="18"/>
          <w:szCs w:val="18"/>
        </w:rPr>
        <w:t>access to key information through the MySouthampton Student Mobile Portal which delivers timetables, Module information, Locations, Tutor details, Library account, bus timetables etc. while you are on the move.</w:t>
      </w:r>
    </w:p>
    <w:p w14:paraId="79661240" w14:textId="77777777" w:rsidRDefault="00B064C3" w:rsidP="00B064C3">
      <w:pPr>
        <w:pStyle w:val="ListParagraph"/>
        <w:numPr>
          <w:ilvl w:val="0"/>
          <w:numId w:val="12"/>
        </w:numPr>
        <w:ind w:left="567" w:hanging="567"/>
        <w:rPr>
          <w:rFonts w:ascii="Lucida Sans" w:hAnsi="Lucida Sans"/>
          <w:sz w:val="18"/>
          <w:szCs w:val="18"/>
        </w:rPr>
      </w:pPr>
      <w:r>
        <w:rPr>
          <w:rFonts w:ascii="Lucida Sans" w:hAnsi="Lucida Sans"/>
          <w:sz w:val="18"/>
          <w:szCs w:val="18"/>
        </w:rPr>
        <w:t>IT support through a comprehensive website, telephone and online ticketed support and a dedicated helpdesk in the Hartley Library.</w:t>
      </w:r>
    </w:p>
    <w:p w14:paraId="5BD70ECB" w14:textId="68B04CF5" w:rsidRDefault="00B064C3" w:rsidP="00B064C3">
      <w:pPr>
        <w:pStyle w:val="ListParagraph"/>
        <w:numPr>
          <w:ilvl w:val="0"/>
          <w:numId w:val="12"/>
        </w:numPr>
        <w:ind w:left="567" w:hanging="567"/>
        <w:rPr>
          <w:rFonts w:ascii="Lucida Sans" w:hAnsi="Lucida Sans"/>
          <w:sz w:val="18"/>
          <w:szCs w:val="18"/>
        </w:rPr>
      </w:pPr>
      <w:r>
        <w:rPr>
          <w:rFonts w:ascii="Lucida Sans" w:hAnsi="Lucida Sans"/>
          <w:sz w:val="18"/>
          <w:szCs w:val="18"/>
        </w:rPr>
        <w:t>Enabling Services offering support services and resources via a triage model to access crisis management, mental health support and counselling. Support includes daily Drop In at Highfield campus at 13.00 – 15.00 (Monday, Wednesday and Friday out of term-time) or via on-line chat on weekdays from 14.00 – 16.00. Arrangements can also be made for meetings via Skype.</w:t>
      </w:r>
    </w:p>
    <w:p w14:paraId="645F712A" w14:textId="77777777" w:rsidRDefault="00B064C3" w:rsidP="00B064C3">
      <w:pPr>
        <w:pStyle w:val="ListParagraph"/>
        <w:numPr>
          <w:ilvl w:val="0"/>
          <w:numId w:val="12"/>
        </w:numPr>
        <w:ind w:left="567" w:hanging="567"/>
        <w:rPr>
          <w:rFonts w:ascii="Lucida Sans" w:hAnsi="Lucida Sans"/>
          <w:sz w:val="18"/>
          <w:szCs w:val="18"/>
        </w:rPr>
      </w:pPr>
      <w:r>
        <w:rPr>
          <w:rFonts w:ascii="Lucida Sans" w:hAnsi="Lucida Sans"/>
          <w:sz w:val="18"/>
          <w:szCs w:val="18"/>
        </w:rPr>
        <w:t>assessment and support (including specialist IT support) facilities if you have a disability, long term health problem or Specific Learning Difficulty (e.g. dyslexia)</w:t>
      </w:r>
    </w:p>
    <w:p w14:paraId="3C8535EB" w14:textId="77777777" w:rsidRDefault="00B064C3" w:rsidP="00B064C3">
      <w:pPr>
        <w:pStyle w:val="ListParagraph"/>
        <w:numPr>
          <w:ilvl w:val="0"/>
          <w:numId w:val="12"/>
        </w:numPr>
        <w:ind w:left="567" w:hanging="567"/>
        <w:rPr>
          <w:rFonts w:ascii="Lucida Sans" w:hAnsi="Lucida Sans"/>
          <w:sz w:val="18"/>
          <w:szCs w:val="18"/>
        </w:rPr>
      </w:pPr>
      <w:r>
        <w:rPr>
          <w:rFonts w:ascii="Lucida Sans" w:hAnsi="Lucida Sans"/>
          <w:sz w:val="18"/>
          <w:szCs w:val="18"/>
        </w:rPr>
        <w:t>the Student Services Centre (SSC)  to assist you with a range of general enquiries including financial matters, accommodation, exams, graduation, student visas, ID cards</w:t>
      </w:r>
    </w:p>
    <w:p w14:paraId="5D725428" w14:textId="16651C9F" w:rsidRDefault="00B064C3" w:rsidP="00B064C3">
      <w:pPr>
        <w:pStyle w:val="ListParagraph"/>
        <w:numPr>
          <w:ilvl w:val="0"/>
          <w:numId w:val="12"/>
        </w:numPr>
        <w:ind w:left="567" w:hanging="567"/>
        <w:rPr>
          <w:rFonts w:ascii="Lucida Sans" w:hAnsi="Lucida Sans"/>
          <w:sz w:val="18"/>
          <w:szCs w:val="18"/>
        </w:rPr>
      </w:pPr>
      <w:r>
        <w:rPr>
          <w:rFonts w:ascii="Lucida Sans" w:hAnsi="Lucida Sans"/>
          <w:sz w:val="18"/>
          <w:szCs w:val="18"/>
        </w:rPr>
        <w:t>Career and Employability services, advising on job search, applications, interviews, paid work, volunteering and internship opportunities and getting the most out of your extra-curricular activities alongside your degree programme when writing your CV.</w:t>
      </w:r>
    </w:p>
    <w:p w14:paraId="06136FEE" w14:textId="073EDD4E" w:rsidRDefault="00B064C3" w:rsidP="00B064C3">
      <w:pPr>
        <w:pStyle w:val="ListParagraph"/>
        <w:numPr>
          <w:ilvl w:val="0"/>
          <w:numId w:val="12"/>
        </w:numPr>
        <w:ind w:left="567" w:hanging="567"/>
        <w:rPr>
          <w:rFonts w:ascii="Lucida Sans" w:hAnsi="Lucida Sans"/>
          <w:sz w:val="18"/>
          <w:szCs w:val="18"/>
        </w:rPr>
      </w:pPr>
      <w:r>
        <w:rPr>
          <w:rFonts w:ascii="Lucida Sans" w:hAnsi="Lucida Sans"/>
          <w:sz w:val="18"/>
          <w:szCs w:val="18"/>
        </w:rPr>
        <w:t>Other support that includes health services (GPs), chaplaincy (for all faiths) and 'out of hours' support for students in Halls and in the local community (18.00-08.00).</w:t>
      </w:r>
    </w:p>
    <w:p w14:paraId="32B9B86E" w14:textId="77777777" w:rsidRDefault="00B064C3" w:rsidP="00B064C3">
      <w:pPr>
        <w:pStyle w:val="ListParagraph"/>
        <w:numPr>
          <w:ilvl w:val="0"/>
          <w:numId w:val="12"/>
        </w:numPr>
        <w:ind w:left="567" w:hanging="567"/>
        <w:rPr>
          <w:rFonts w:ascii="Lucida Sans" w:hAnsi="Lucida Sans"/>
          <w:sz w:val="18"/>
          <w:szCs w:val="18"/>
        </w:rPr>
      </w:pPr>
      <w:r>
        <w:rPr>
          <w:rFonts w:ascii="Lucida Sans" w:hAnsi="Lucida Sans"/>
          <w:sz w:val="18"/>
          <w:szCs w:val="18"/>
        </w:rPr>
        <w:t>A Centre for Language Study, providing assistance in the development of English language and study skills for non-native speakers. </w:t>
      </w:r>
    </w:p>
    <w:p w14:paraId="19E52BEE" w14:textId="77777777" w:rsidRDefault="00B064C3" w:rsidP="00B064C3">
      <w:pPr>
        <w:pStyle w:val="ListParagraph"/>
        <w:ind w:left="0"/>
        <w:rPr>
          <w:rFonts w:ascii="Lucida Sans" w:hAnsi="Lucida Sans"/>
          <w:sz w:val="18"/>
          <w:szCs w:val="18"/>
        </w:rPr>
      </w:pPr>
    </w:p>
    <w:p w14:paraId="07D30662" w14:textId="77777777" w:rsidRDefault="00B064C3" w:rsidP="00B064C3">
      <w:pPr>
        <w:rPr>
          <w:rFonts w:ascii="Lucida Sans" w:hAnsi="Lucida Sans"/>
          <w:sz w:val="18"/>
          <w:szCs w:val="18"/>
        </w:rPr>
      </w:pPr>
      <w:r>
        <w:rPr>
          <w:rFonts w:ascii="Lucida Sans" w:hAnsi="Lucida Sans"/>
          <w:sz w:val="18"/>
          <w:szCs w:val="18"/>
        </w:rPr>
        <w:t>The Students' Union provides</w:t>
      </w:r>
    </w:p>
    <w:p w14:paraId="45A88490" w14:textId="77777777" w:rsidRDefault="00B064C3" w:rsidP="00B064C3">
      <w:pPr>
        <w:numPr>
          <w:ilvl w:val="0"/>
          <w:numId w:val="13"/>
        </w:numPr>
        <w:ind w:left="709" w:hanging="709"/>
        <w:rPr>
          <w:rFonts w:ascii="Lucida Sans" w:hAnsi="Lucida Sans"/>
          <w:sz w:val="18"/>
          <w:szCs w:val="18"/>
        </w:rPr>
      </w:pPr>
      <w:r>
        <w:rPr>
          <w:rFonts w:ascii="Lucida Sans" w:hAnsi="Lucida Sans"/>
          <w:sz w:val="18"/>
          <w:szCs w:val="18"/>
        </w:rPr>
        <w:t>an academic student representation system, consisting of Course Representatives, Academic Presidents, Faculty Officers and the Vice-President Education; SUSU provides training and support for all these representatives, whose role is to represent students' views to the University.  </w:t>
      </w:r>
    </w:p>
    <w:p w14:paraId="6CF27388" w14:textId="77777777" w:rsidRDefault="00B064C3" w:rsidP="00B064C3">
      <w:pPr>
        <w:numPr>
          <w:ilvl w:val="0"/>
          <w:numId w:val="13"/>
        </w:numPr>
        <w:ind w:left="709" w:hanging="709"/>
        <w:rPr>
          <w:rFonts w:ascii="Lucida Sans" w:hAnsi="Lucida Sans"/>
          <w:sz w:val="18"/>
          <w:szCs w:val="18"/>
        </w:rPr>
      </w:pPr>
      <w:r>
        <w:rPr>
          <w:rFonts w:ascii="Lucida Sans" w:hAnsi="Lucida Sans"/>
          <w:sz w:val="18"/>
          <w:szCs w:val="18"/>
        </w:rPr>
        <w:t>opportunities for extracurricular activities and volunteering</w:t>
      </w:r>
    </w:p>
    <w:p w14:paraId="2C4725D6" w14:textId="77777777" w:rsidRDefault="00B064C3" w:rsidP="00B064C3">
      <w:pPr>
        <w:numPr>
          <w:ilvl w:val="0"/>
          <w:numId w:val="13"/>
        </w:numPr>
        <w:ind w:left="709" w:hanging="709"/>
        <w:rPr>
          <w:rFonts w:ascii="Lucida Sans" w:hAnsi="Lucida Sans"/>
          <w:sz w:val="18"/>
          <w:szCs w:val="18"/>
        </w:rPr>
      </w:pPr>
      <w:r>
        <w:rPr>
          <w:rFonts w:ascii="Lucida Sans" w:hAnsi="Lucida Sans"/>
          <w:sz w:val="18"/>
          <w:szCs w:val="18"/>
        </w:rPr>
        <w:t>an Advice Centre offering free and confidential advice including support if you need to make an  academic appeal</w:t>
      </w:r>
    </w:p>
    <w:p w14:paraId="40835F47" w14:textId="77777777" w:rsidRDefault="00B064C3" w:rsidP="00B064C3">
      <w:pPr>
        <w:numPr>
          <w:ilvl w:val="0"/>
          <w:numId w:val="13"/>
        </w:numPr>
        <w:ind w:left="709" w:hanging="709"/>
        <w:rPr>
          <w:rFonts w:ascii="Lucida Sans" w:hAnsi="Lucida Sans"/>
          <w:sz w:val="18"/>
          <w:szCs w:val="18"/>
        </w:rPr>
      </w:pPr>
      <w:r>
        <w:rPr>
          <w:rFonts w:ascii="Lucida Sans" w:hAnsi="Lucida Sans"/>
          <w:sz w:val="18"/>
          <w:szCs w:val="18"/>
        </w:rPr>
        <w:t>Support for student peer-to-peer groups, such as Nightline. </w:t>
      </w:r>
    </w:p>
    <w:p w14:paraId="0AEB0D26" w14:textId="77777777" w:rsidRDefault="00B064C3" w:rsidP="00B064C3">
      <w:pPr>
        <w:rPr>
          <w:rFonts w:ascii="Lucida Sans" w:hAnsi="Lucida Sans"/>
          <w:sz w:val="18"/>
          <w:szCs w:val="18"/>
        </w:rPr>
      </w:pPr>
    </w:p>
    <w:p w14:paraId="699120A0" w14:textId="77777777" w:rsidRDefault="00B064C3" w:rsidP="00B064C3">
      <w:pPr>
        <w:rPr>
          <w:rFonts w:ascii="Lucida Sans" w:hAnsi="Lucida Sans"/>
          <w:sz w:val="18"/>
          <w:szCs w:val="18"/>
        </w:rPr>
      </w:pPr>
    </w:p>
    <w:p w14:paraId="43E0A546" w14:textId="4FE78042" w:rsidRDefault="00EA4919" w:rsidP="007650FC">
      <w:pPr>
        <w:widowControl w:val="0"/>
        <w:autoSpaceDE w:val="0"/>
        <w:autoSpaceDN w:val="0"/>
        <w:adjustRightInd w:val="0"/>
        <w:spacing w:line="274" w:lineRule="auto"/>
        <w:rPr>
          <w:rFonts w:ascii="Lucida Sans" w:hAnsi="Lucida Sans" w:cs="Lucida Sans"/>
          <w:sz w:val="18"/>
          <w:szCs w:val="18"/>
        </w:rPr>
      </w:pPr>
      <w:r>
        <w:rPr>
          <w:rFonts w:ascii="Lucida Sans" w:hAnsi="Lucida Sans" w:cs="Lucida Sans"/>
          <w:sz w:val="18"/>
          <w:szCs w:val="18"/>
        </w:rPr>
        <w:t/>
      </w:r>
    </w:p>
    <w:p w14:paraId="1C314832" w14:textId="77777777" w:rsidRDefault="003230E7" w:rsidP="00A02175">
      <w:pPr>
        <w:widowControl w:val="0"/>
        <w:autoSpaceDE w:val="0"/>
        <w:autoSpaceDN w:val="0"/>
        <w:adjustRightInd w:val="0"/>
        <w:spacing w:line="274" w:lineRule="auto"/>
        <w:rPr>
          <w:rFonts w:ascii="Lucida Sans" w:hAnsi="Lucida Sans"/>
          <w:sz w:val="24"/>
          <w:szCs w:val="24"/>
        </w:rPr>
      </w:pPr>
    </w:p>
    <w:p w14:paraId="29AB70DF" w14:textId="77777777" w:rsidRDefault="007D00D6" w:rsidP="00A02175">
      <w:pPr>
        <w:widowControl w:val="0"/>
        <w:autoSpaceDE w:val="0"/>
        <w:autoSpaceDN w:val="0"/>
        <w:adjustRightInd w:val="0"/>
        <w:spacing w:line="274" w:lineRule="auto"/>
        <w:rPr>
          <w:rFonts w:ascii="Lucida Sans" w:hAnsi="Lucida Sans"/>
          <w:b/>
          <w:sz w:val="24"/>
          <w:szCs w:val="24"/>
        </w:rPr>
      </w:pPr>
      <w:r>
        <w:rPr>
          <w:rFonts w:ascii="Lucida Sans" w:hAnsi="Lucida Sans" w:cs="Lucida Sans"/>
          <w:b/>
          <w:sz w:val="24"/>
          <w:szCs w:val="24"/>
        </w:rPr>
        <w:t>Methods for evaluating the quality of teaching and learning</w:t>
      </w:r>
    </w:p>
    <w:p w14:paraId="3115D229" w14:textId="77777777" w:rsidRDefault="007D00D6" w:rsidP="00A02175">
      <w:pPr>
        <w:widowControl w:val="0"/>
        <w:autoSpaceDE w:val="0"/>
        <w:autoSpaceDN w:val="0"/>
        <w:adjustRightInd w:val="0"/>
        <w:spacing w:line="274" w:lineRule="auto"/>
        <w:rPr>
          <w:rFonts w:ascii="Lucida Sans" w:hAnsi="Lucida Sans"/>
          <w:sz w:val="24"/>
          <w:szCs w:val="24"/>
        </w:rPr>
      </w:pPr>
      <w:r>
        <w:rPr>
          <w:rFonts w:ascii="Lucida Sans" w:hAnsi="Lucida Sans"/>
        </w:rPr>
        <w:drawing>
          <wp:anchor distT="0" distB="0" distL="114300" distR="114300" simplePos="0" relativeHeight="251678720" behindDoc="1" locked="0" layoutInCell="0" allowOverlap="1" wp14:anchorId="44E00779" wp14:editId="618B88BF">
            <wp:simplePos x="0" y="0"/>
            <wp:positionH relativeFrom="column">
              <wp:posOffset>-22225</wp:posOffset>
            </wp:positionH>
            <wp:positionV relativeFrom="paragraph">
              <wp:posOffset>15240</wp:posOffset>
            </wp:positionV>
            <wp:extent cx="6336665" cy="1206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6665" cy="12065"/>
                    </a:xfrm>
                    <a:prstGeom prst="rect">
                      <a:avLst/>
                    </a:prstGeom>
                    <a:noFill/>
                  </pic:spPr>
                </pic:pic>
              </a:graphicData>
            </a:graphic>
            <wp14:sizeRelH relativeFrom="page">
              <wp14:pctWidth>0</wp14:pctWidth>
            </wp14:sizeRelH>
            <wp14:sizeRelV relativeFrom="page">
              <wp14:pctHeight>0</wp14:pctHeight>
            </wp14:sizeRelV>
          </wp:anchor>
        </w:drawing>
      </w:r>
    </w:p>
    <w:p w14:paraId="64D413B6" w14:textId="307EB7F4" w:rsidRDefault="00A50A99" w:rsidP="00A02175">
      <w:pPr>
        <w:widowControl w:val="0"/>
        <w:autoSpaceDE w:val="0"/>
        <w:autoSpaceDN w:val="0"/>
        <w:adjustRightInd w:val="0"/>
        <w:spacing w:line="274" w:lineRule="auto"/>
        <w:rPr>
          <w:rFonts w:ascii="Lucida Sans" w:hAnsi="Lucida Sans" w:cs="Lucida Sans"/>
          <w:sz w:val="18"/>
          <w:szCs w:val="18"/>
        </w:rPr>
      </w:pPr>
      <w:r>
        <w:rPr>
          <w:rFonts w:ascii="Lucida Sans" w:hAnsi="Lucida Sans" w:cs="Lucida Sans"/>
          <w:sz w:val="18"/>
          <w:szCs w:val="18"/>
        </w:rPr>
        <w:t>You will have the opportunity to have your say on the quality of the programme in the following ways:</w:t>
      </w:r>
    </w:p>
    <w:p w14:paraId="6F4E8820" w14:textId="77777777" w:rsidRDefault="00A50A99" w:rsidP="00A02175">
      <w:pPr>
        <w:widowControl w:val="0"/>
        <w:autoSpaceDE w:val="0"/>
        <w:autoSpaceDN w:val="0"/>
        <w:adjustRightInd w:val="0"/>
        <w:spacing w:line="274" w:lineRule="auto"/>
        <w:rPr>
          <w:rFonts w:ascii="Lucida Sans" w:hAnsi="Lucida Sans" w:cs="Lucida Sans"/>
          <w:sz w:val="18"/>
          <w:szCs w:val="18"/>
        </w:rPr>
      </w:pPr>
    </w:p>
    <w:p w14:paraId="5E80148D" w14:textId="77777777" w:rsidRDefault="000D4C7D" w:rsidP="000D4C7D">
      <w:pPr>
        <w:numPr>
          <w:ilvl w:val="0"/>
          <w:numId w:val="11"/>
        </w:numPr>
        <w:ind w:left="426" w:hanging="426"/>
        <w:rPr>
          <w:rFonts w:ascii="Lucida Sans" w:hAnsi="Lucida Sans"/>
          <w:sz w:val="18"/>
        </w:rPr>
      </w:pPr>
      <w:r>
        <w:rPr>
          <w:rFonts w:ascii="Lucida Sans" w:hAnsi="Lucida Sans"/>
          <w:sz w:val="18"/>
        </w:rPr>
        <w:t>Completing student evaluation questionnaires for each module of the programme.</w:t>
      </w:r>
    </w:p>
    <w:p w14:paraId="72A13FBC" w14:textId="154C08FF" w:rsidRDefault="000D4C7D" w:rsidP="000D4C7D">
      <w:pPr>
        <w:numPr>
          <w:ilvl w:val="0"/>
          <w:numId w:val="11"/>
        </w:numPr>
        <w:ind w:left="426" w:hanging="426"/>
        <w:rPr>
          <w:rFonts w:ascii="Lucida Sans" w:hAnsi="Lucida Sans"/>
          <w:sz w:val="18"/>
        </w:rPr>
      </w:pPr>
      <w:r>
        <w:rPr>
          <w:rFonts w:ascii="Lucida Sans" w:hAnsi="Lucida Sans"/>
          <w:sz w:val="18"/>
        </w:rPr>
        <w:t>Acting as a student representative on various committees, e.g. Staff/Student Liaison Committees, School Programmes Committee OR providing comments to your student representative to feedback on your behalf.</w:t>
      </w:r>
    </w:p>
    <w:p w14:paraId="2F16F952" w14:textId="77777777" w:rsidRDefault="000D4C7D" w:rsidP="000D4C7D">
      <w:pPr>
        <w:numPr>
          <w:ilvl w:val="0"/>
          <w:numId w:val="11"/>
        </w:numPr>
        <w:ind w:left="426" w:hanging="426"/>
        <w:rPr>
          <w:rFonts w:ascii="Lucida Sans" w:hAnsi="Lucida Sans"/>
          <w:sz w:val="18"/>
        </w:rPr>
      </w:pPr>
      <w:r>
        <w:rPr>
          <w:rFonts w:ascii="Lucida Sans" w:hAnsi="Lucida Sans"/>
          <w:sz w:val="18"/>
        </w:rPr>
        <w:t>Serving as a student representative on Faculty Scrutiny Groups for programme validation.</w:t>
      </w:r>
    </w:p>
    <w:p w14:paraId="2D6BE519" w14:textId="4591C1D2" w:rsidRDefault="000D4C7D" w:rsidP="000D4C7D">
      <w:pPr>
        <w:numPr>
          <w:ilvl w:val="0"/>
          <w:numId w:val="11"/>
        </w:numPr>
        <w:ind w:left="426" w:hanging="426"/>
        <w:rPr>
          <w:rFonts w:ascii="Lucida Sans" w:hAnsi="Lucida Sans"/>
          <w:sz w:val="18"/>
        </w:rPr>
      </w:pPr>
      <w:r>
        <w:rPr>
          <w:rFonts w:ascii="Lucida Sans" w:hAnsi="Lucida Sans"/>
          <w:sz w:val="18"/>
        </w:rPr>
        <w:t>Taking part in programme validation meetings by joining a panel of students to meet with the Faculty Scrutiny Group.</w:t>
      </w:r>
    </w:p>
    <w:p w14:paraId="15233AAA" w14:textId="77777777" w:rsidRDefault="00EA4919" w:rsidP="00A02175">
      <w:pPr>
        <w:widowControl w:val="0"/>
        <w:autoSpaceDE w:val="0"/>
        <w:autoSpaceDN w:val="0"/>
        <w:adjustRightInd w:val="0"/>
        <w:spacing w:line="274" w:lineRule="auto"/>
        <w:rPr>
          <w:rFonts w:ascii="Lucida Sans" w:hAnsi="Lucida Sans"/>
          <w:sz w:val="24"/>
          <w:szCs w:val="24"/>
        </w:rPr>
      </w:pPr>
    </w:p>
    <w:p w14:paraId="038E45FB" w14:textId="6DF86A82" w:rsidRDefault="007D00D6" w:rsidP="00A02175">
      <w:pPr>
        <w:widowControl w:val="0"/>
        <w:autoSpaceDE w:val="0"/>
        <w:autoSpaceDN w:val="0"/>
        <w:adjustRightInd w:val="0"/>
        <w:spacing w:line="274" w:lineRule="auto"/>
        <w:rPr>
          <w:rFonts w:ascii="Lucida Sans" w:hAnsi="Lucida Sans" w:cs="Lucida Sans"/>
          <w:sz w:val="18"/>
          <w:szCs w:val="18"/>
          <w:u w:val="single"/>
        </w:rPr>
      </w:pPr>
      <w:r>
        <w:rPr>
          <w:rFonts w:ascii="Lucida Sans" w:hAnsi="Lucida Sans" w:cs="Lucida Sans"/>
          <w:sz w:val="18"/>
          <w:szCs w:val="18"/>
        </w:rPr>
        <w:t>Further details on the University's quality assurance processes are given in the </w:t>
      </w:r>
      <w:hyperlink r:id="rId16" w:history="1">
        <w:r>
          <w:rPr>
            <w:rFonts w:ascii="Lucida Sans" w:eastAsia="SimSun" w:hAnsi="Lucida Sans" w:cs="Arial"/>
            <w:b/>
            <w:i/>
            <w:color w:val="17365D"/>
            <w:sz w:val="18"/>
            <w:szCs w:val="18"/>
            <w:u w:val="single"/>
          </w:rPr>
          <w:t>Quality handbook</w:t>
        </w:r>
      </w:hyperlink>
      <w:r>
        <w:rPr>
          <w:rFonts w:ascii="Lucida Sans" w:hAnsi="Lucida Sans"/>
          <w:bCs/>
          <w:i/>
          <w:color w:val="000000" w:themeColor="text1"/>
          <w:sz w:val="18"/>
          <w:szCs w:val="18"/>
        </w:rPr>
        <w:t>.</w:t>
      </w:r>
    </w:p>
    <w:p w14:paraId="0A477D85" w14:textId="77777777" w:rsidRDefault="00960EFF" w:rsidP="00A02175">
      <w:pPr>
        <w:widowControl w:val="0"/>
        <w:autoSpaceDE w:val="0"/>
        <w:autoSpaceDN w:val="0"/>
        <w:adjustRightInd w:val="0"/>
        <w:spacing w:line="274" w:lineRule="auto"/>
        <w:rPr>
          <w:rFonts w:ascii="Lucida Sans" w:hAnsi="Lucida Sans" w:cs="Lucida Sans"/>
          <w:sz w:val="18"/>
          <w:szCs w:val="18"/>
          <w:u w:val="single"/>
        </w:rPr>
      </w:pPr>
    </w:p>
    <w:p w14:paraId="041F66D5" w14:textId="77777777" w:rsidRDefault="00EA4919" w:rsidP="00A02175">
      <w:pPr>
        <w:widowControl w:val="0"/>
        <w:autoSpaceDE w:val="0"/>
        <w:autoSpaceDN w:val="0"/>
        <w:adjustRightInd w:val="0"/>
        <w:spacing w:line="274" w:lineRule="auto"/>
        <w:rPr>
          <w:rFonts w:ascii="Lucida Sans" w:hAnsi="Lucida Sans"/>
          <w:sz w:val="24"/>
          <w:szCs w:val="24"/>
        </w:rPr>
      </w:pPr>
    </w:p>
    <w:p w14:paraId="6A9D01BB" w14:textId="12754912" w:rsidRDefault="007D00D6" w:rsidP="00A02175">
      <w:pPr>
        <w:widowControl w:val="0"/>
        <w:autoSpaceDE w:val="0"/>
        <w:autoSpaceDN w:val="0"/>
        <w:adjustRightInd w:val="0"/>
        <w:spacing w:line="274" w:lineRule="auto"/>
        <w:rPr>
          <w:rFonts w:ascii="Lucida Sans" w:hAnsi="Lucida Sans"/>
          <w:b/>
          <w:sz w:val="24"/>
          <w:szCs w:val="24"/>
        </w:rPr>
      </w:pPr>
      <w:bookmarkStart w:id="5" w:name="page17"/>
      <w:bookmarkStart w:id="6" w:name="page18"/>
      <w:bookmarkEnd w:id="5"/>
      <w:bookmarkEnd w:id="6"/>
      <w:r>
        <w:rPr>
          <w:rFonts w:ascii="Lucida Sans" w:hAnsi="Lucida Sans" w:cs="Lucida Sans"/>
          <w:b/>
          <w:sz w:val="24"/>
          <w:szCs w:val="24"/>
        </w:rPr>
        <w:t>Career Opportunities </w:t>
      </w:r>
    </w:p>
    <w:p w14:paraId="245864A3" w14:textId="77777777" w:rsidRDefault="007D00D6" w:rsidP="00A02175">
      <w:pPr>
        <w:widowControl w:val="0"/>
        <w:autoSpaceDE w:val="0"/>
        <w:autoSpaceDN w:val="0"/>
        <w:adjustRightInd w:val="0"/>
        <w:spacing w:line="274" w:lineRule="auto"/>
        <w:rPr>
          <w:rFonts w:ascii="Lucida Sans" w:hAnsi="Lucida Sans"/>
          <w:sz w:val="24"/>
          <w:szCs w:val="24"/>
        </w:rPr>
      </w:pPr>
      <w:r>
        <w:rPr>
          <w:rFonts w:ascii="Lucida Sans" w:hAnsi="Lucida Sans"/>
        </w:rPr>
        <w:drawing>
          <wp:anchor distT="0" distB="0" distL="114300" distR="114300" simplePos="0" relativeHeight="251680768" behindDoc="1" locked="0" layoutInCell="0" allowOverlap="1" wp14:anchorId="7D8B5F49" wp14:editId="66D37D16">
            <wp:simplePos x="0" y="0"/>
            <wp:positionH relativeFrom="column">
              <wp:posOffset>-22225</wp:posOffset>
            </wp:positionH>
            <wp:positionV relativeFrom="paragraph">
              <wp:posOffset>15240</wp:posOffset>
            </wp:positionV>
            <wp:extent cx="6336665" cy="1206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6665" cy="12065"/>
                    </a:xfrm>
                    <a:prstGeom prst="rect">
                      <a:avLst/>
                    </a:prstGeom>
                    <a:noFill/>
                  </pic:spPr>
                </pic:pic>
              </a:graphicData>
            </a:graphic>
            <wp14:sizeRelH relativeFrom="page">
              <wp14:pctWidth>0</wp14:pctWidth>
            </wp14:sizeRelH>
            <wp14:sizeRelV relativeFrom="page">
              <wp14:pctHeight>0</wp14:pctHeight>
            </wp14:sizeRelV>
          </wp:anchor>
        </w:drawing>
      </w:r>
    </w:p>
    <w:p w14:paraId="6E1984CC" w14:textId="61A7049A" w:rsidRDefault="00EA5452" w:rsidP="00A02175">
      <w:pPr>
        <w:widowControl w:val="0"/>
        <w:overflowPunct w:val="0"/>
        <w:autoSpaceDE w:val="0"/>
        <w:autoSpaceDN w:val="0"/>
        <w:adjustRightInd w:val="0"/>
        <w:spacing w:line="274" w:lineRule="auto"/>
        <w:ind w:right="140"/>
        <w:rPr>
          <w:rFonts w:ascii="Lucida Sans" w:hAnsi="Lucida Sans"/>
          <w:sz w:val="24"/>
          <w:szCs w:val="24"/>
        </w:rPr>
      </w:pPr>
      <w:r>
        <w:rPr>
          <w:rFonts w:ascii="Lucida Sans" w:hAnsi="Lucida Sans" w:cs="Lucida Sans"/>
          <w:sz w:val="18"/>
          <w:szCs w:val="18"/>
        </w:rPr>
        <w:t>completed via programmme revalidation documentation</w:t>
      </w:r>
    </w:p>
    <w:p w14:paraId="3A23F9E7" w14:textId="77777777" w:rsidRDefault="003230E7" w:rsidP="00A02175">
      <w:pPr>
        <w:widowControl w:val="0"/>
        <w:autoSpaceDE w:val="0"/>
        <w:autoSpaceDN w:val="0"/>
        <w:adjustRightInd w:val="0"/>
        <w:spacing w:line="274" w:lineRule="auto"/>
        <w:rPr>
          <w:rFonts w:ascii="Lucida Sans" w:hAnsi="Lucida Sans"/>
          <w:sz w:val="24"/>
          <w:szCs w:val="24"/>
        </w:rPr>
      </w:pPr>
    </w:p>
    <w:p w14:paraId="1136F647" w14:textId="33B8BF33" w:rsidRDefault="007D00D6" w:rsidP="00A02175">
      <w:pPr>
        <w:widowControl w:val="0"/>
        <w:overflowPunct w:val="0"/>
        <w:autoSpaceDE w:val="0"/>
        <w:autoSpaceDN w:val="0"/>
        <w:adjustRightInd w:val="0"/>
        <w:spacing w:line="274" w:lineRule="auto"/>
        <w:ind w:right="20"/>
        <w:rPr>
          <w:rFonts w:ascii="Lucida Sans" w:hAnsi="Lucida Sans"/>
          <w:sz w:val="24"/>
          <w:szCs w:val="24"/>
        </w:rPr>
      </w:pPr>
      <w:r>
        <w:rPr>
          <w:rFonts w:ascii="Lucida Sans" w:hAnsi="Lucida Sans" w:cs="Lucida Sans"/>
          <w:b/>
          <w:sz w:val="18"/>
          <w:szCs w:val="18"/>
        </w:rPr>
        <w:t>Please note:</w:t>
      </w:r>
      <w:r>
        <w:rPr>
          <w:rFonts w:ascii="Lucida Sans" w:hAnsi="Lucida Sans" w:cs="Lucida Sans"/>
          <w:sz w:val="18"/>
          <w:szCs w:val="18"/>
        </w:rPr>
        <w:t> This specification provides a concise summary of the main features of the programme and the learning outcomes that a typical student might reasonably be expected to achieve and demonstrate if they take full advantage of the learning opportunities that are provided. More detailed information can be found in the programme handbook.</w:t>
      </w:r>
    </w:p>
    <w:p w14:paraId="0492BB31" w14:textId="77777777" w:rsidRDefault="00EA4919" w:rsidP="00A02175">
      <w:pPr>
        <w:widowControl w:val="0"/>
        <w:autoSpaceDE w:val="0"/>
        <w:autoSpaceDN w:val="0"/>
        <w:adjustRightInd w:val="0"/>
        <w:spacing w:line="274" w:lineRule="auto"/>
        <w:rPr>
          <w:rFonts w:ascii="Lucida Sans" w:hAnsi="Lucida Sans" w:cs="Lucida Sans"/>
          <w:sz w:val="24"/>
          <w:szCs w:val="24"/>
          <w:highlight w:val="yellow"/>
        </w:rPr>
      </w:pPr>
      <w:bookmarkStart w:id="7" w:name="page19"/>
      <w:bookmarkEnd w:id="7"/>
    </w:p>
    <w:p w14:paraId="70B503B2" w14:textId="2C8BCD63" w:rsidRDefault="00113ED8" w:rsidP="00113ED8">
      <w:pPr>
        <w:widowControl w:val="0"/>
        <w:overflowPunct w:val="0"/>
        <w:autoSpaceDE w:val="0"/>
        <w:autoSpaceDN w:val="0"/>
        <w:adjustRightInd w:val="0"/>
        <w:spacing w:line="274" w:lineRule="auto"/>
        <w:ind w:right="140"/>
        <w:rPr>
          <w:rFonts w:ascii="Lucida Sans" w:hAnsi="Lucida Sans"/>
          <w:sz w:val="24"/>
          <w:szCs w:val="24"/>
        </w:rPr>
      </w:pPr>
    </w:p>
    <w:p w14:paraId="0C21CC3B" w14:textId="77777777" w:rsidRDefault="00113ED8" w:rsidP="00A02175">
      <w:pPr>
        <w:widowControl w:val="0"/>
        <w:autoSpaceDE w:val="0"/>
        <w:autoSpaceDN w:val="0"/>
        <w:adjustRightInd w:val="0"/>
        <w:spacing w:line="274" w:lineRule="auto"/>
        <w:rPr>
          <w:rFonts w:ascii="Lucida Sans" w:hAnsi="Lucida Sans" w:cs="Lucida Sans"/>
          <w:sz w:val="24"/>
          <w:szCs w:val="24"/>
          <w:highlight w:val="yellow"/>
        </w:rPr>
      </w:pPr>
    </w:p>
    <w:p w14:paraId="07A4A018" w14:textId="77777777" w:rsidRDefault="00113ED8" w:rsidP="00A02175">
      <w:pPr>
        <w:widowControl w:val="0"/>
        <w:autoSpaceDE w:val="0"/>
        <w:autoSpaceDN w:val="0"/>
        <w:adjustRightInd w:val="0"/>
        <w:spacing w:line="274" w:lineRule="auto"/>
        <w:rPr>
          <w:rFonts w:ascii="Lucida Sans" w:hAnsi="Lucida Sans" w:cs="Lucida Sans"/>
          <w:sz w:val="24"/>
          <w:szCs w:val="24"/>
          <w:highlight w:val="yellow"/>
        </w:rPr>
      </w:pPr>
    </w:p>
    <w:p w14:paraId="0C23FF86" w14:textId="77777777" w:rsidRDefault="00EA4919" w:rsidP="00A02175">
      <w:pPr>
        <w:spacing w:line="274" w:lineRule="auto"/>
        <w:rPr>
          <w:rFonts w:ascii="Lucida Sans" w:hAnsi="Lucida Sans" w:cs="Lucida Sans"/>
          <w:sz w:val="24"/>
          <w:szCs w:val="24"/>
          <w:highlight w:val="yellow"/>
        </w:rPr>
      </w:pPr>
      <w:r>
        <w:rPr>
          <w:rFonts w:ascii="Lucida Sans" w:hAnsi="Lucida Sans" w:cs="Lucida Sans"/>
          <w:sz w:val="24"/>
          <w:szCs w:val="24"/>
        </w:rPr>
        <w:br w:type="page"/>
      </w:r>
    </w:p>
    <w:p w14:paraId="0918499E" w14:textId="6E3FE3DD" w:rsidRDefault="00124CE8" w:rsidP="00EF50FD">
      <w:pPr>
        <w:rPr>
          <w:rFonts w:ascii="Lucida Sans" w:hAnsi="Lucida Sans"/>
          <w:b/>
          <w:sz w:val="32"/>
        </w:rPr>
      </w:pPr>
      <w:r>
        <w:rPr>
          <w:rFonts w:ascii="Lucida Sans" w:hAnsi="Lucida Sans"/>
          <w:b/>
          <w:sz w:val="32"/>
        </w:rPr>
        <w:t>Appendix 1: </w:t>
      </w:r>
    </w:p>
    <w:p w14:paraId="7E641D6F" w14:textId="77777777" w:rsidRDefault="00124CE8" w:rsidP="00124CE8">
      <w:pPr>
        <w:rPr>
          <w:rFonts w:ascii="Lucida Sans" w:hAnsi="Lucida Sans"/>
          <w:b/>
          <w:sz w:val="32"/>
        </w:rPr>
      </w:pPr>
    </w:p>
    <w:p w14:paraId="61CA2980" w14:textId="77777777" w:rsidRDefault="00124CE8" w:rsidP="00124CE8">
      <w:pPr>
        <w:rPr>
          <w:rFonts w:ascii="Lucida Sans" w:hAnsi="Lucida Sans"/>
          <w:sz w:val="18"/>
          <w:szCs w:val="18"/>
        </w:rPr>
      </w:pPr>
      <w:r>
        <w:rPr>
          <w:rFonts w:ascii="Lucida Sans" w:hAnsi="Lucida Sans"/>
          <w:sz w:val="18"/>
          <w:szCs w:val="18"/>
        </w:rPr>
        <w:t>Students are responsible for meeting the cost of essential textbooks, and of producing such essays, assignments, laboratory reports and dissertations as are required to fulfil the academic requirements for each programme of study. In addition to this, students registered for this programme also have to pay for:</w:t>
      </w:r>
    </w:p>
    <w:p w14:paraId="23A70F35" w14:textId="77777777" w:rsidRDefault="00124CE8" w:rsidP="00124CE8">
      <w:pPr>
        <w:rPr>
          <w:rFonts w:ascii="Lucida Sans" w:hAnsi="Lucida Sans"/>
          <w:sz w:val="18"/>
          <w:szCs w:val="18"/>
        </w:rPr>
      </w:pPr>
    </w:p>
    <w:p w14:paraId="5AFF39D2" w14:textId="77777777" w:rsidRDefault="00124CE8" w:rsidP="00124CE8">
      <w:pPr>
        <w:rPr>
          <w:rFonts w:ascii="Lucida Sans" w:hAnsi="Lucida Sans"/>
          <w:b/>
          <w:bCs/>
          <w:sz w:val="18"/>
          <w:szCs w:val="18"/>
        </w:rPr>
      </w:pPr>
      <w:r>
        <w:rPr>
          <w:rFonts w:ascii="Lucida Sans" w:hAnsi="Lucida Sans"/>
          <w:b/>
          <w:bCs/>
          <w:sz w:val="18"/>
          <w:szCs w:val="18"/>
        </w:rPr>
        <w:t>Additional Costs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14:paraId="17765684" w14:textId="77777777" w:rsidTr="00866126">
        <w:tc>
          <w:tcPr>
            <w:tcW w:w="2660" w:type="dxa"/>
            <w:tcBorders>
              <w:top w:val="single" w:sz="4" w:space="0" w:color="auto"/>
              <w:left w:val="single" w:sz="4" w:space="0" w:color="auto"/>
              <w:bottom w:val="single" w:sz="4" w:space="0" w:color="auto"/>
              <w:right w:val="single" w:sz="4" w:space="0" w:color="auto"/>
            </w:tcBorders>
            <w:shd w:val="clear" w:color="auto" w:fill="BFBFBF"/>
          </w:tcPr>
          <w:p w14:paraId="0C5A17C4" w14:textId="77777777" w:rsidRDefault="00124CE8" w:rsidP="00866126">
            <w:pPr>
              <w:rPr>
                <w:rFonts w:ascii="Lucida Sans" w:hAnsi="Lucida Sans"/>
                <w:b/>
                <w:sz w:val="18"/>
                <w:szCs w:val="18"/>
              </w:rPr>
            </w:pPr>
            <w:r>
              <w:rPr>
                <w:rFonts w:ascii="Lucida Sans" w:hAnsi="Lucida Sans"/>
                <w:b/>
                <w:sz w:val="18"/>
                <w:szCs w:val="18"/>
              </w:rPr>
              <w:t>Type</w:t>
            </w:r>
          </w:p>
        </w:tc>
        <w:tc>
          <w:tcPr>
            <w:tcW w:w="7087" w:type="dxa"/>
            <w:tcBorders>
              <w:top w:val="single" w:sz="4" w:space="0" w:color="auto"/>
              <w:left w:val="single" w:sz="4" w:space="0" w:color="auto"/>
              <w:bottom w:val="single" w:sz="4" w:space="0" w:color="auto"/>
              <w:right w:val="single" w:sz="4" w:space="0" w:color="auto"/>
            </w:tcBorders>
            <w:shd w:val="clear" w:color="auto" w:fill="BFBFBF"/>
          </w:tcPr>
          <w:p w14:paraId="774E71F2" w14:textId="77777777" w:rsidRDefault="00124CE8" w:rsidP="00866126">
            <w:pPr>
              <w:rPr>
                <w:rFonts w:ascii="Lucida Sans" w:hAnsi="Lucida Sans"/>
                <w:b/>
                <w:sz w:val="18"/>
                <w:szCs w:val="18"/>
              </w:rPr>
            </w:pPr>
            <w:r>
              <w:rPr>
                <w:rFonts w:ascii="Lucida Sans" w:hAnsi="Lucida Sans"/>
                <w:b/>
                <w:sz w:val="18"/>
                <w:szCs w:val="18"/>
              </w:rPr>
              <w:t>Details</w:t>
            </w:r>
          </w:p>
        </w:tc>
      </w:tr>
      <w:tr w14:paraId="5A5339AD" w14:textId="77777777" w:rsidTr="00866126">
        <w:tc>
          <w:tcPr>
            <w:tcW w:w="2660" w:type="dxa"/>
            <w:tcBorders>
              <w:top w:val="single" w:sz="4" w:space="0" w:color="auto"/>
              <w:left w:val="single" w:sz="4" w:space="0" w:color="auto"/>
              <w:bottom w:val="single" w:sz="4" w:space="0" w:color="auto"/>
              <w:right w:val="single" w:sz="4" w:space="0" w:color="auto"/>
            </w:tcBorders>
            <w:shd w:val="clear" w:color="auto" w:fill="auto"/>
          </w:tcPr>
          <w:p w14:paraId="31E1B456" w14:textId="77777777" w:rsidRDefault="00124CE8" w:rsidP="00866126">
            <w:pPr>
              <w:rPr>
                <w:rFonts w:ascii="Lucida Sans" w:hAnsi="Lucida Sans"/>
                <w:sz w:val="18"/>
                <w:szCs w:val="18"/>
              </w:rPr>
            </w:pPr>
            <w:r>
              <w:rPr>
                <w:rFonts w:ascii="Lucida Sans" w:hAnsi="Lucida Sans"/>
                <w:sz w:val="18"/>
                <w:szCs w:val="18"/>
              </w:rPr>
              <w:t>Conference expenses</w:t>
            </w:r>
          </w:p>
        </w:tc>
        <w:tc>
          <w:tcPr>
            <w:tcW w:w="7087" w:type="dxa"/>
            <w:tcBorders>
              <w:top w:val="single" w:sz="4" w:space="0" w:color="auto"/>
              <w:left w:val="single" w:sz="4" w:space="0" w:color="auto"/>
              <w:bottom w:val="single" w:sz="4" w:space="0" w:color="auto"/>
              <w:right w:val="single" w:sz="4" w:space="0" w:color="auto"/>
            </w:tcBorders>
          </w:tcPr>
          <w:p w14:paraId="3AD00B6D" w14:textId="77777777" w:rsidRDefault="00124CE8" w:rsidP="00866126">
            <w:pPr>
              <w:rPr>
                <w:rFonts w:ascii="Lucida Sans" w:hAnsi="Lucida Sans"/>
                <w:sz w:val="18"/>
                <w:szCs w:val="18"/>
              </w:rPr>
            </w:pPr>
            <w:r>
              <w:rPr>
                <w:rFonts w:ascii="Lucida Sans" w:hAnsi="Lucida Sans"/>
                <w:sz w:val="18"/>
                <w:szCs w:val="18"/>
              </w:rPr>
              <w:t>
                Accommodation
                <w:br/>
                Students may have the opportunity to attend an academic conference during their studies. They would not normally be expected to pay for the costs of any accommodation directly associated with the conference. They would be expected to pay for incidental expenses e.g. meals.
                <w:br/>
                <w:br/>
                Travel
                <w:br/>
                Students may have the opportunity to attend an academic conference during their studies. They would not normally be expected to pay for the costs of any travel directly associated with the conference.
              </w:t>
            </w:r>
          </w:p>
        </w:tc>
      </w:tr>
      <w:tr w14:paraId="5A5339AD" w14:textId="77777777" w:rsidTr="00866126">
        <w:tc>
          <w:tcPr>
            <w:tcW w:w="2660" w:type="dxa"/>
            <w:tcBorders>
              <w:top w:val="single" w:sz="4" w:space="0" w:color="auto"/>
              <w:left w:val="single" w:sz="4" w:space="0" w:color="auto"/>
              <w:bottom w:val="single" w:sz="4" w:space="0" w:color="auto"/>
              <w:right w:val="single" w:sz="4" w:space="0" w:color="auto"/>
            </w:tcBorders>
            <w:shd w:val="clear" w:color="auto" w:fill="auto"/>
          </w:tcPr>
          <w:p w14:paraId="31E1B456" w14:textId="77777777" w:rsidRDefault="00124CE8" w:rsidP="00866126">
            <w:pPr>
              <w:rPr>
                <w:rFonts w:ascii="Lucida Sans" w:hAnsi="Lucida Sans"/>
                <w:sz w:val="18"/>
                <w:szCs w:val="18"/>
              </w:rPr>
            </w:pPr>
            <w:r>
              <w:rPr>
                <w:rFonts w:ascii="Lucida Sans" w:hAnsi="Lucida Sans"/>
                <w:sz w:val="18"/>
                <w:szCs w:val="18"/>
              </w:rPr>
              <w:t>Fieldwork: logistical costs</w:t>
            </w:r>
          </w:p>
        </w:tc>
        <w:tc>
          <w:tcPr>
            <w:tcW w:w="7087" w:type="dxa"/>
            <w:tcBorders>
              <w:top w:val="single" w:sz="4" w:space="0" w:color="auto"/>
              <w:left w:val="single" w:sz="4" w:space="0" w:color="auto"/>
              <w:bottom w:val="single" w:sz="4" w:space="0" w:color="auto"/>
              <w:right w:val="single" w:sz="4" w:space="0" w:color="auto"/>
            </w:tcBorders>
          </w:tcPr>
          <w:p w14:paraId="3AD00B6D" w14:textId="77777777" w:rsidRDefault="00124CE8" w:rsidP="00866126">
            <w:pPr>
              <w:rPr>
                <w:rFonts w:ascii="Lucida Sans" w:hAnsi="Lucida Sans"/>
                <w:sz w:val="18"/>
                <w:szCs w:val="18"/>
              </w:rPr>
            </w:pPr>
            <w:r>
              <w:rPr>
                <w:rFonts w:ascii="Lucida Sans" w:hAnsi="Lucida Sans"/>
                <w:sz w:val="18"/>
                <w:szCs w:val="18"/>
              </w:rPr>
              <w:t>
                Depending on the nature of the research project, students may complete fieldwork/data collection at locations other than Southampton.
                <w:br/>
                <w:br/>
                Accommodation
                <w:br/>
                They  would not normally be expected to pay for the costs of any accommodation associated with the fieldwork/data collection. They would be expected to pay for incidental expenses e.g. meals.
                <w:br/>
                <w:br/>
                Insurance
                <w:br/>
                They  would not normally be expected to pay for the costs of any insurance. Students should check their own vehicle insurance to ensure they are appropriately covered for undertaking fieldwork/data collection.
                <w:br/>
                <w:br/>
                Travel costs
                <w:br/>
                They would not normally be expected to pay for the costs of any travel associated with the fieldwork/data collection.
                <w:br/>
                <w:br/>
                Immunisation/ vaccination costs
                <w:br/>
                They  would normally be expected to pay for any immunisation/vaccination costs associated with overseas travel if they are located outside of the UK.
              </w:t>
            </w:r>
          </w:p>
        </w:tc>
      </w:tr>
      <w:tr w14:paraId="5A5339AD" w14:textId="77777777" w:rsidTr="00866126">
        <w:tc>
          <w:tcPr>
            <w:tcW w:w="2660" w:type="dxa"/>
            <w:tcBorders>
              <w:top w:val="single" w:sz="4" w:space="0" w:color="auto"/>
              <w:left w:val="single" w:sz="4" w:space="0" w:color="auto"/>
              <w:bottom w:val="single" w:sz="4" w:space="0" w:color="auto"/>
              <w:right w:val="single" w:sz="4" w:space="0" w:color="auto"/>
            </w:tcBorders>
            <w:shd w:val="clear" w:color="auto" w:fill="auto"/>
          </w:tcPr>
          <w:p w14:paraId="31E1B456" w14:textId="77777777" w:rsidRDefault="00124CE8" w:rsidP="00866126">
            <w:pPr>
              <w:rPr>
                <w:rFonts w:ascii="Lucida Sans" w:hAnsi="Lucida Sans"/>
                <w:sz w:val="18"/>
                <w:szCs w:val="18"/>
              </w:rPr>
            </w:pPr>
            <w:r>
              <w:rPr>
                <w:rFonts w:ascii="Lucida Sans" w:hAnsi="Lucida Sans"/>
                <w:sz w:val="18"/>
                <w:szCs w:val="18"/>
              </w:rPr>
              <w:t>Hardware</w:t>
            </w:r>
          </w:p>
        </w:tc>
        <w:tc>
          <w:tcPr>
            <w:tcW w:w="7087" w:type="dxa"/>
            <w:tcBorders>
              <w:top w:val="single" w:sz="4" w:space="0" w:color="auto"/>
              <w:left w:val="single" w:sz="4" w:space="0" w:color="auto"/>
              <w:bottom w:val="single" w:sz="4" w:space="0" w:color="auto"/>
              <w:right w:val="single" w:sz="4" w:space="0" w:color="auto"/>
            </w:tcBorders>
          </w:tcPr>
          <w:p w14:paraId="3AD00B6D" w14:textId="77777777" w:rsidRDefault="00124CE8" w:rsidP="00866126">
            <w:pPr>
              <w:rPr>
                <w:rFonts w:ascii="Lucida Sans" w:hAnsi="Lucida Sans"/>
                <w:sz w:val="18"/>
                <w:szCs w:val="18"/>
              </w:rPr>
            </w:pPr>
            <w:r>
              <w:rPr>
                <w:rFonts w:ascii="Lucida Sans" w:hAnsi="Lucida Sans"/>
                <w:sz w:val="18"/>
                <w:szCs w:val="18"/>
              </w:rPr>
              <w:t>Across all campuses and most halls of residence approximately 1700 computer workstations are available. Currently all students are provided with a desktop or laptop computer to support their studies.</w:t>
            </w:r>
          </w:p>
        </w:tc>
      </w:tr>
      <w:tr w14:paraId="5A5339AD" w14:textId="77777777" w:rsidTr="00866126">
        <w:tc>
          <w:tcPr>
            <w:tcW w:w="2660" w:type="dxa"/>
            <w:tcBorders>
              <w:top w:val="single" w:sz="4" w:space="0" w:color="auto"/>
              <w:left w:val="single" w:sz="4" w:space="0" w:color="auto"/>
              <w:bottom w:val="single" w:sz="4" w:space="0" w:color="auto"/>
              <w:right w:val="single" w:sz="4" w:space="0" w:color="auto"/>
            </w:tcBorders>
            <w:shd w:val="clear" w:color="auto" w:fill="auto"/>
          </w:tcPr>
          <w:p w14:paraId="31E1B456" w14:textId="77777777" w:rsidRDefault="00124CE8" w:rsidP="00866126">
            <w:pPr>
              <w:rPr>
                <w:rFonts w:ascii="Lucida Sans" w:hAnsi="Lucida Sans"/>
                <w:sz w:val="18"/>
                <w:szCs w:val="18"/>
              </w:rPr>
            </w:pPr>
            <w:r>
              <w:rPr>
                <w:rFonts w:ascii="Lucida Sans" w:hAnsi="Lucida Sans"/>
                <w:sz w:val="18"/>
                <w:szCs w:val="18"/>
              </w:rPr>
              <w:t>Occupational Health, DBS checks or vaccinations</w:t>
            </w:r>
          </w:p>
        </w:tc>
        <w:tc>
          <w:tcPr>
            <w:tcW w:w="7087" w:type="dxa"/>
            <w:tcBorders>
              <w:top w:val="single" w:sz="4" w:space="0" w:color="auto"/>
              <w:left w:val="single" w:sz="4" w:space="0" w:color="auto"/>
              <w:bottom w:val="single" w:sz="4" w:space="0" w:color="auto"/>
              <w:right w:val="single" w:sz="4" w:space="0" w:color="auto"/>
            </w:tcBorders>
          </w:tcPr>
          <w:p w14:paraId="3AD00B6D" w14:textId="77777777" w:rsidRDefault="00124CE8" w:rsidP="00866126">
            <w:pPr>
              <w:rPr>
                <w:rFonts w:ascii="Lucida Sans" w:hAnsi="Lucida Sans"/>
                <w:sz w:val="18"/>
                <w:szCs w:val="18"/>
              </w:rPr>
            </w:pPr>
            <w:r>
              <w:rPr>
                <w:rFonts w:ascii="Lucida Sans" w:hAnsi="Lucida Sans"/>
                <w:sz w:val="18"/>
                <w:szCs w:val="18"/>
              </w:rPr>
              <w:t>Some research projects may require students to undertake a Disclosure and Barring Service (DBS) check.</w:t>
            </w:r>
          </w:p>
        </w:tc>
      </w:tr>
      <w:tr w14:paraId="5A5339AD" w14:textId="77777777" w:rsidTr="00866126">
        <w:tc>
          <w:tcPr>
            <w:tcW w:w="2660" w:type="dxa"/>
            <w:tcBorders>
              <w:top w:val="single" w:sz="4" w:space="0" w:color="auto"/>
              <w:left w:val="single" w:sz="4" w:space="0" w:color="auto"/>
              <w:bottom w:val="single" w:sz="4" w:space="0" w:color="auto"/>
              <w:right w:val="single" w:sz="4" w:space="0" w:color="auto"/>
            </w:tcBorders>
            <w:shd w:val="clear" w:color="auto" w:fill="auto"/>
          </w:tcPr>
          <w:p w14:paraId="31E1B456" w14:textId="77777777" w:rsidRDefault="00124CE8" w:rsidP="00866126">
            <w:pPr>
              <w:rPr>
                <w:rFonts w:ascii="Lucida Sans" w:hAnsi="Lucida Sans"/>
                <w:sz w:val="18"/>
                <w:szCs w:val="18"/>
              </w:rPr>
            </w:pPr>
            <w:r>
              <w:rPr>
                <w:rFonts w:ascii="Lucida Sans" w:hAnsi="Lucida Sans"/>
                <w:sz w:val="18"/>
                <w:szCs w:val="18"/>
              </w:rPr>
              <w:t>Placements (including Study Abroad Programmes)</w:t>
            </w:r>
          </w:p>
        </w:tc>
        <w:tc>
          <w:tcPr>
            <w:tcW w:w="7087" w:type="dxa"/>
            <w:tcBorders>
              <w:top w:val="single" w:sz="4" w:space="0" w:color="auto"/>
              <w:left w:val="single" w:sz="4" w:space="0" w:color="auto"/>
              <w:bottom w:val="single" w:sz="4" w:space="0" w:color="auto"/>
              <w:right w:val="single" w:sz="4" w:space="0" w:color="auto"/>
            </w:tcBorders>
          </w:tcPr>
          <w:p w14:paraId="3AD00B6D" w14:textId="77777777" w:rsidRDefault="00124CE8" w:rsidP="00866126">
            <w:pPr>
              <w:rPr>
                <w:rFonts w:ascii="Lucida Sans" w:hAnsi="Lucida Sans"/>
                <w:sz w:val="18"/>
                <w:szCs w:val="18"/>
              </w:rPr>
            </w:pPr>
            <w:r>
              <w:rPr>
                <w:rFonts w:ascii="Lucida Sans" w:hAnsi="Lucida Sans"/>
                <w:sz w:val="18"/>
                <w:szCs w:val="18"/>
              </w:rPr>
              <w:t>
                Depending on the nature of the research project, students may attend a placement with an industry partner or collaborative institution. 
                <w:br/>
                <w:br/>
                Accommodation
                <w:br/>
                They would not normally be expected to pay for the costs of any accommodation associated with the placement. They would be expected to pay for incidental expenses e.g. meals.
                <w:br/>
                <w:br/>
                Insurance
                <w:br/>
                They would not normally be expected to pay the costs of any insurance.  Students should check their own vehicle insurance to ensure they are appropriately covered for travel to placements.
                <w:br/>
                <w:br/>
                Medical insurance
                <w:br/>
                They would not normally be expected to pay the costs of any medical insurance unless you are located in the USA.
                <w:br/>
                <w:br/>
                Travel costs
                <w:br/>
                They would not normally be expected to pay for the costs of any travel associated with the placement.
                <w:br/>
                <w:br/>
                Immunisation/ vaccination costs
                <w:br/>
                They would normally be expected to pay for any immunisation/vaccination costs associated with overseas travel if they are located outside of the UK.
              </w:t>
            </w:r>
          </w:p>
        </w:tc>
      </w:tr>
      <w:tr w14:paraId="5A5339AD" w14:textId="77777777" w:rsidTr="00866126">
        <w:tc>
          <w:tcPr>
            <w:tcW w:w="2660" w:type="dxa"/>
            <w:tcBorders>
              <w:top w:val="single" w:sz="4" w:space="0" w:color="auto"/>
              <w:left w:val="single" w:sz="4" w:space="0" w:color="auto"/>
              <w:bottom w:val="single" w:sz="4" w:space="0" w:color="auto"/>
              <w:right w:val="single" w:sz="4" w:space="0" w:color="auto"/>
            </w:tcBorders>
            <w:shd w:val="clear" w:color="auto" w:fill="auto"/>
          </w:tcPr>
          <w:p w14:paraId="31E1B456" w14:textId="77777777" w:rsidRDefault="00124CE8" w:rsidP="00866126">
            <w:pPr>
              <w:rPr>
                <w:rFonts w:ascii="Lucida Sans" w:hAnsi="Lucida Sans"/>
                <w:sz w:val="18"/>
                <w:szCs w:val="18"/>
              </w:rPr>
            </w:pPr>
            <w:r>
              <w:rPr>
                <w:rFonts w:ascii="Lucida Sans" w:hAnsi="Lucida Sans"/>
                <w:sz w:val="18"/>
                <w:szCs w:val="18"/>
              </w:rPr>
              <w:t>Printing and Photocopying Costs</w:t>
            </w:r>
          </w:p>
        </w:tc>
        <w:tc>
          <w:tcPr>
            <w:tcW w:w="7087" w:type="dxa"/>
            <w:tcBorders>
              <w:top w:val="single" w:sz="4" w:space="0" w:color="auto"/>
              <w:left w:val="single" w:sz="4" w:space="0" w:color="auto"/>
              <w:bottom w:val="single" w:sz="4" w:space="0" w:color="auto"/>
              <w:right w:val="single" w:sz="4" w:space="0" w:color="auto"/>
            </w:tcBorders>
          </w:tcPr>
          <w:p w14:paraId="3AD00B6D" w14:textId="77777777" w:rsidRDefault="00124CE8" w:rsidP="00866126">
            <w:pPr>
              <w:rPr>
                <w:rFonts w:ascii="Lucida Sans" w:hAnsi="Lucida Sans"/>
                <w:sz w:val="18"/>
                <w:szCs w:val="18"/>
              </w:rPr>
            </w:pPr>
            <w:r>
              <w:rPr>
                <w:rFonts w:ascii="Lucida Sans" w:hAnsi="Lucida Sans"/>
                <w:sz w:val="18"/>
                <w:szCs w:val="18"/>
              </w:rPr>
              <w:t>In the majority of cases, coursework such as essays; projects; dissertations is likely to be submitted on line. However, there are some items where it is not possible to submit on line and students will be asked to provide a printed copy. University printing costs, follow link http://www.southampton.ac.uk/isolutions/students/printing-for-students.page?</w:t>
            </w:r>
          </w:p>
        </w:tc>
      </w:tr>
      <w:tr w14:paraId="5A5339AD" w14:textId="77777777" w:rsidTr="00866126">
        <w:tc>
          <w:tcPr>
            <w:tcW w:w="2660" w:type="dxa"/>
            <w:tcBorders>
              <w:top w:val="single" w:sz="4" w:space="0" w:color="auto"/>
              <w:left w:val="single" w:sz="4" w:space="0" w:color="auto"/>
              <w:bottom w:val="single" w:sz="4" w:space="0" w:color="auto"/>
              <w:right w:val="single" w:sz="4" w:space="0" w:color="auto"/>
            </w:tcBorders>
            <w:shd w:val="clear" w:color="auto" w:fill="auto"/>
          </w:tcPr>
          <w:p w14:paraId="31E1B456" w14:textId="77777777" w:rsidRDefault="00124CE8" w:rsidP="00866126">
            <w:pPr>
              <w:rPr>
                <w:rFonts w:ascii="Lucida Sans" w:hAnsi="Lucida Sans"/>
                <w:sz w:val="18"/>
                <w:szCs w:val="18"/>
              </w:rPr>
            </w:pPr>
            <w:r>
              <w:rPr>
                <w:rFonts w:ascii="Lucida Sans" w:hAnsi="Lucida Sans"/>
                <w:sz w:val="18"/>
                <w:szCs w:val="18"/>
              </w:rPr>
              <w:t>Software Licenses</w:t>
            </w:r>
          </w:p>
        </w:tc>
        <w:tc>
          <w:tcPr>
            <w:tcW w:w="7087" w:type="dxa"/>
            <w:tcBorders>
              <w:top w:val="single" w:sz="4" w:space="0" w:color="auto"/>
              <w:left w:val="single" w:sz="4" w:space="0" w:color="auto"/>
              <w:bottom w:val="single" w:sz="4" w:space="0" w:color="auto"/>
              <w:right w:val="single" w:sz="4" w:space="0" w:color="auto"/>
            </w:tcBorders>
          </w:tcPr>
          <w:p w14:paraId="3AD00B6D" w14:textId="77777777" w:rsidRDefault="00124CE8" w:rsidP="00866126">
            <w:pPr>
              <w:rPr>
                <w:rFonts w:ascii="Lucida Sans" w:hAnsi="Lucida Sans"/>
                <w:sz w:val="18"/>
                <w:szCs w:val="18"/>
              </w:rPr>
            </w:pPr>
            <w:r>
              <w:rPr>
                <w:rFonts w:ascii="Lucida Sans" w:hAnsi="Lucida Sans"/>
                <w:sz w:val="18"/>
                <w:szCs w:val="18"/>
              </w:rPr>
              <w:t>No costs will be incurred when using University computer facilities.</w:t>
            </w:r>
          </w:p>
        </w:tc>
      </w:tr>
      <w:tr w14:paraId="5A5339AD" w14:textId="77777777" w:rsidTr="00866126">
        <w:tc>
          <w:tcPr>
            <w:tcW w:w="2660" w:type="dxa"/>
            <w:tcBorders>
              <w:top w:val="single" w:sz="4" w:space="0" w:color="auto"/>
              <w:left w:val="single" w:sz="4" w:space="0" w:color="auto"/>
              <w:bottom w:val="single" w:sz="4" w:space="0" w:color="auto"/>
              <w:right w:val="single" w:sz="4" w:space="0" w:color="auto"/>
            </w:tcBorders>
            <w:shd w:val="clear" w:color="auto" w:fill="auto"/>
          </w:tcPr>
          <w:p w14:paraId="31E1B456" w14:textId="77777777" w:rsidRDefault="00124CE8" w:rsidP="00866126">
            <w:pPr>
              <w:rPr>
                <w:rFonts w:ascii="Lucida Sans" w:hAnsi="Lucida Sans"/>
                <w:sz w:val="18"/>
                <w:szCs w:val="18"/>
              </w:rPr>
            </w:pPr>
            <w:r>
              <w:rPr>
                <w:rFonts w:ascii="Lucida Sans" w:hAnsi="Lucida Sans"/>
                <w:sz w:val="18"/>
                <w:szCs w:val="18"/>
              </w:rPr>
              <w:t>Stationery</w:t>
            </w:r>
          </w:p>
        </w:tc>
        <w:tc>
          <w:tcPr>
            <w:tcW w:w="7087" w:type="dxa"/>
            <w:tcBorders>
              <w:top w:val="single" w:sz="4" w:space="0" w:color="auto"/>
              <w:left w:val="single" w:sz="4" w:space="0" w:color="auto"/>
              <w:bottom w:val="single" w:sz="4" w:space="0" w:color="auto"/>
              <w:right w:val="single" w:sz="4" w:space="0" w:color="auto"/>
            </w:tcBorders>
          </w:tcPr>
          <w:p w14:paraId="3AD00B6D" w14:textId="77777777" w:rsidRDefault="00124CE8" w:rsidP="00866126">
            <w:pPr>
              <w:rPr>
                <w:rFonts w:ascii="Lucida Sans" w:hAnsi="Lucida Sans"/>
                <w:sz w:val="18"/>
                <w:szCs w:val="18"/>
              </w:rPr>
            </w:pPr>
            <w:r>
              <w:rPr>
                <w:rFonts w:ascii="Lucida Sans" w:hAnsi="Lucida Sans"/>
                <w:sz w:val="18"/>
                <w:szCs w:val="18"/>
              </w:rPr>
              <w:t>Students will be expected to provide their own day-to-day stationery items, e.g. pens, pencils, notebooks, etc.). Any specialist stationery items will be specified under the Additional Costs tab of the relevant module profile.</w:t>
            </w:r>
          </w:p>
        </w:tc>
      </w:tr>
    </w:tbl>
    <w:p w14:paraId="45D87CF6" w14:textId="77777777" w:rsidRDefault="00124CE8" w:rsidP="00124CE8">
      <w:pPr>
        <w:rPr>
          <w:rFonts w:ascii="Lucida Sans" w:hAnsi="Lucida Sans"/>
          <w:sz w:val="18"/>
          <w:szCs w:val="18"/>
        </w:rPr>
      </w:pPr>
    </w:p>
    <w:p w14:paraId="1D3EBE6A" w14:textId="2DADA643" w:rsidRDefault="00124CE8" w:rsidP="00124CE8">
      <w:pPr>
        <w:rPr>
          <w:rFonts w:ascii="Lucida Sans" w:eastAsia="PMingLiU" w:hAnsi="Lucida Sans"/>
          <w:b/>
          <w:bCs/>
          <w:sz w:val="18"/>
          <w:szCs w:val="18"/>
        </w:rPr>
      </w:pPr>
      <w:r>
        <w:rPr>
          <w:rFonts w:ascii="Lucida Sans" w:hAnsi="Lucida Sans"/>
          <w:sz w:val="18"/>
          <w:szCs w:val="18"/>
        </w:rPr>
        <w:t>In some cases you'll be able to choose modules (which may have different costs associated with that module) which will change the overall cost of a programme to you. Details of such costs will be listed in the Module Profile</w:t>
      </w:r>
      <w:r>
        <w:rPr>
          <w:rFonts w:ascii="Lucida Sans" w:eastAsia="PMingLiU" w:hAnsi="Lucida Sans" w:hint="eastAsia"/>
          <w:sz w:val="18"/>
          <w:szCs w:val="18"/>
        </w:rPr>
        <w:t>. </w:t>
      </w:r>
      <w:r>
        <w:rPr>
          <w:rFonts w:ascii="Lucida Sans" w:hAnsi="Lucida Sans"/>
          <w:sz w:val="18"/>
          <w:szCs w:val="18"/>
        </w:rPr>
        <w:t>Please also ensure you read the section on additional costs in the University's Fees, Charges and Expenses Regulations in the University Calendar available at </w:t>
      </w:r>
      <w:hyperlink r:id="rId17" w:tgtFrame="_blank" w:history="1">
        <w:r>
          <w:rPr>
            <w:rFonts w:ascii="Lucida Sans" w:eastAsia="SimSun" w:hAnsi="Lucida Sans" w:cs="Arial"/>
            <w:b/>
            <w:i/>
            <w:color w:val="17365D"/>
            <w:sz w:val="18"/>
            <w:szCs w:val="18"/>
            <w:u w:val="single"/>
          </w:rPr>
          <w:t>www.calendar.soton.ac.uk</w:t>
        </w:r>
      </w:hyperlink>
      <w:r>
        <w:rPr>
          <w:rFonts w:ascii="Lucida Sans" w:hAnsi="Lucida Sans"/>
          <w:sz w:val="18"/>
          <w:szCs w:val="18"/>
        </w:rPr>
        <w:t>.</w:t>
      </w:r>
    </w:p>
    <w:p w14:paraId="3D680999" w14:textId="77777777" w:rsidRDefault="000F1D55" w:rsidP="000F1D55">
      <w:pPr>
        <w:rPr>
          <w:rFonts w:ascii="Lucida Sans" w:hAnsi="Lucida Sans"/>
        </w:rPr>
      </w:pPr>
    </w:p>
    <w:p w14:paraId="5B451569" w14:textId="77777777" w:rsidRDefault="000F1D55" w:rsidP="000F1D55">
      <w:pPr>
        <w:rPr>
          <w:rFonts w:ascii="Lucida Sans" w:hAnsi="Lucida Sans"/>
        </w:rPr>
      </w:pPr>
    </w:p>
    <w:p w14:paraId="04E74C4C" w14:textId="77777777" w:rsidRDefault="000F1D55" w:rsidP="0030353F">
      <w:pPr>
        <w:widowControl w:val="0"/>
        <w:autoSpaceDE w:val="0"/>
        <w:autoSpaceDN w:val="0"/>
        <w:adjustRightInd w:val="0"/>
        <w:spacing w:line="274" w:lineRule="auto"/>
        <w:rPr>
          <w:rFonts w:ascii="Lucida Sans" w:hAnsi="Lucida Sans" w:cs="Lucida Sans"/>
          <w:b/>
          <w:sz w:val="24"/>
          <w:szCs w:val="24"/>
        </w:rPr>
      </w:pPr>
    </w:p>
    <w:p w14:paraId="3866AAEB" w14:textId="77777777" w:rsidRDefault="000F1D55" w:rsidP="0030353F">
      <w:pPr>
        <w:widowControl w:val="0"/>
        <w:autoSpaceDE w:val="0"/>
        <w:autoSpaceDN w:val="0"/>
        <w:adjustRightInd w:val="0"/>
        <w:spacing w:line="274" w:lineRule="auto"/>
        <w:rPr>
          <w:rFonts w:ascii="Lucida Sans" w:hAnsi="Lucida Sans" w:cs="Lucida Sans"/>
          <w:b/>
          <w:sz w:val="24"/>
          <w:szCs w:val="24"/>
        </w:rPr>
      </w:pPr>
    </w:p>
    <w:p w14:paraId="55B7D2C2" w14:textId="77777777" w:rsidRDefault="000F1D55" w:rsidP="0030353F">
      <w:pPr>
        <w:widowControl w:val="0"/>
        <w:autoSpaceDE w:val="0"/>
        <w:autoSpaceDN w:val="0"/>
        <w:adjustRightInd w:val="0"/>
        <w:spacing w:line="274" w:lineRule="auto"/>
        <w:rPr>
          <w:rFonts w:ascii="Lucida Sans" w:hAnsi="Lucida Sans" w:cs="Lucida Sans"/>
          <w:b/>
          <w:sz w:val="24"/>
          <w:szCs w:val="24"/>
        </w:rPr>
      </w:pPr>
    </w:p>
    <w:p w14:paraId="478195BB" w14:textId="3B5E1CC7" w:rsidRDefault="0030353F" w:rsidP="0030353F">
      <w:pPr>
        <w:widowControl w:val="0"/>
        <w:autoSpaceDE w:val="0"/>
        <w:autoSpaceDN w:val="0"/>
        <w:adjustRightInd w:val="0"/>
        <w:spacing w:after="240" w:line="300" w:lineRule="atLeast"/>
        <w:rPr>
          <w:rFonts w:ascii="Times" w:hAnsi="Times" w:cs="Times"/>
          <w:sz w:val="18"/>
          <w:szCs w:val="18"/>
        </w:rPr>
      </w:pPr>
    </w:p>
    <w:sectPr>
      <w:type w:val="continuous"/>
      <w:pgSz w:w="11900" w:h="16841"/>
      <w:pgMar w:top="1440" w:right="860" w:bottom="405" w:left="1120" w:header="720" w:footer="720" w:gutter="0"/>
      <w:cols w:space="720" w:equalWidth="0">
        <w:col w:w="99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D544527"/>
    <w:multiLevelType w:val="hybridMultilevel"/>
    <w:tmpl w:val="D1BE1B36"/>
    <w:lvl w:ilvl="0" w:tplc="5082E744">
      <w:start w:val="1"/>
      <w:numFmt w:val="bullet"/>
      <w:lvlText w:val=""/>
      <w:lvlJc w:val="left"/>
      <w:pPr>
        <w:tabs>
          <w:tab w:val="num" w:pos="454"/>
        </w:tabs>
        <w:ind w:left="454" w:hanging="454"/>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F9239E"/>
    <w:multiLevelType w:val="hybridMultilevel"/>
    <w:tmpl w:val="2F96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E5DC3"/>
    <w:multiLevelType w:val="hybridMultilevel"/>
    <w:tmpl w:val="85826EF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4736568"/>
    <w:multiLevelType w:val="hybridMultilevel"/>
    <w:tmpl w:val="70E22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9B4676C"/>
    <w:multiLevelType w:val="hybridMultilevel"/>
    <w:tmpl w:val="E6063BA4"/>
    <w:lvl w:ilvl="0" w:tplc="10C475B2">
      <w:start w:val="1"/>
      <w:numFmt w:val="bullet"/>
      <w:lvlText w:val=""/>
      <w:lvlJc w:val="left"/>
      <w:pPr>
        <w:tabs>
          <w:tab w:val="num" w:pos="454"/>
        </w:tabs>
        <w:ind w:left="454"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6"/>
  </w:num>
  <w:num w:numId="6">
    <w:abstractNumId w:val="2"/>
  </w:num>
  <w:num w:numId="7">
    <w:abstractNumId w:val="3"/>
  </w:num>
  <w:num w:numId="8">
    <w:abstractNumId w:val="5"/>
  </w:num>
  <w:num w:numId="9">
    <w:abstractNumId w:val="1"/>
  </w:num>
  <w:num w:numId="10">
    <w:abstractNumId w:val="11"/>
  </w:num>
  <w:num w:numId="11">
    <w:abstractNumId w:val="9"/>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0D6"/>
    <w:rsid w:val="00013E24"/>
    <w:rsid w:val="000307BE"/>
    <w:rsid w:val="00031D60"/>
    <w:rsid w:val="00035950"/>
    <w:rsid w:val="0003797E"/>
    <w:rsid w:val="000401ED"/>
    <w:rsid w:val="0004505B"/>
    <w:rsid w:val="00061AFF"/>
    <w:rsid w:val="00064DA6"/>
    <w:rsid w:val="00074EE6"/>
    <w:rsid w:val="00082744"/>
    <w:rsid w:val="000A1676"/>
    <w:rsid w:val="000B1776"/>
    <w:rsid w:val="000B4BD7"/>
    <w:rsid w:val="000B5974"/>
    <w:rsid w:val="000C0F87"/>
    <w:rsid w:val="000C2597"/>
    <w:rsid w:val="000C77A4"/>
    <w:rsid w:val="000D4C7D"/>
    <w:rsid w:val="000E08EE"/>
    <w:rsid w:val="000E7CD1"/>
    <w:rsid w:val="000F1D55"/>
    <w:rsid w:val="000F7489"/>
    <w:rsid w:val="00113ED8"/>
    <w:rsid w:val="0012077B"/>
    <w:rsid w:val="00124CE8"/>
    <w:rsid w:val="0013050A"/>
    <w:rsid w:val="0013530A"/>
    <w:rsid w:val="001437CC"/>
    <w:rsid w:val="001477D9"/>
    <w:rsid w:val="001827CD"/>
    <w:rsid w:val="001A1C21"/>
    <w:rsid w:val="001A59AA"/>
    <w:rsid w:val="001B7201"/>
    <w:rsid w:val="001C1345"/>
    <w:rsid w:val="001C307D"/>
    <w:rsid w:val="001C744B"/>
    <w:rsid w:val="001D1E4D"/>
    <w:rsid w:val="001D3FAA"/>
    <w:rsid w:val="001E7886"/>
    <w:rsid w:val="00211AE8"/>
    <w:rsid w:val="00215C15"/>
    <w:rsid w:val="002245A7"/>
    <w:rsid w:val="00232D0D"/>
    <w:rsid w:val="00277663"/>
    <w:rsid w:val="00282388"/>
    <w:rsid w:val="00285EF8"/>
    <w:rsid w:val="00290424"/>
    <w:rsid w:val="002B3CDF"/>
    <w:rsid w:val="002B3D89"/>
    <w:rsid w:val="002B4500"/>
    <w:rsid w:val="002B608C"/>
    <w:rsid w:val="002C72BC"/>
    <w:rsid w:val="002C7C82"/>
    <w:rsid w:val="002D12A4"/>
    <w:rsid w:val="002F23A2"/>
    <w:rsid w:val="0030353F"/>
    <w:rsid w:val="00312E93"/>
    <w:rsid w:val="003230E7"/>
    <w:rsid w:val="00323C86"/>
    <w:rsid w:val="00330603"/>
    <w:rsid w:val="00334A48"/>
    <w:rsid w:val="00336DEC"/>
    <w:rsid w:val="00337616"/>
    <w:rsid w:val="00367825"/>
    <w:rsid w:val="00393339"/>
    <w:rsid w:val="00394C54"/>
    <w:rsid w:val="00395442"/>
    <w:rsid w:val="003A0C06"/>
    <w:rsid w:val="003B1E68"/>
    <w:rsid w:val="003C30B3"/>
    <w:rsid w:val="003C6923"/>
    <w:rsid w:val="003D0FDC"/>
    <w:rsid w:val="003E3A39"/>
    <w:rsid w:val="003F2C86"/>
    <w:rsid w:val="00400D8B"/>
    <w:rsid w:val="00405990"/>
    <w:rsid w:val="00405EFB"/>
    <w:rsid w:val="004106F1"/>
    <w:rsid w:val="0041092A"/>
    <w:rsid w:val="00413113"/>
    <w:rsid w:val="00413BFA"/>
    <w:rsid w:val="00424662"/>
    <w:rsid w:val="00440020"/>
    <w:rsid w:val="004636F2"/>
    <w:rsid w:val="00464024"/>
    <w:rsid w:val="0047534B"/>
    <w:rsid w:val="004978DF"/>
    <w:rsid w:val="004A6BA4"/>
    <w:rsid w:val="004B2CDF"/>
    <w:rsid w:val="004E2F4E"/>
    <w:rsid w:val="004F042D"/>
    <w:rsid w:val="004F5F82"/>
    <w:rsid w:val="004F7BB1"/>
    <w:rsid w:val="00500EF5"/>
    <w:rsid w:val="00513B19"/>
    <w:rsid w:val="00535861"/>
    <w:rsid w:val="0055404E"/>
    <w:rsid w:val="00581989"/>
    <w:rsid w:val="00587056"/>
    <w:rsid w:val="005943DA"/>
    <w:rsid w:val="005A12E3"/>
    <w:rsid w:val="005D69F0"/>
    <w:rsid w:val="005F1724"/>
    <w:rsid w:val="0060407D"/>
    <w:rsid w:val="00606589"/>
    <w:rsid w:val="00616228"/>
    <w:rsid w:val="00634326"/>
    <w:rsid w:val="00636B54"/>
    <w:rsid w:val="00656504"/>
    <w:rsid w:val="006718E5"/>
    <w:rsid w:val="00684208"/>
    <w:rsid w:val="006A6692"/>
    <w:rsid w:val="006B0926"/>
    <w:rsid w:val="006C10BF"/>
    <w:rsid w:val="006E4497"/>
    <w:rsid w:val="006F2F04"/>
    <w:rsid w:val="006F7A5A"/>
    <w:rsid w:val="00721B29"/>
    <w:rsid w:val="007229EE"/>
    <w:rsid w:val="00724122"/>
    <w:rsid w:val="00731222"/>
    <w:rsid w:val="00742D20"/>
    <w:rsid w:val="007572AB"/>
    <w:rsid w:val="00762B02"/>
    <w:rsid w:val="007650FC"/>
    <w:rsid w:val="00767397"/>
    <w:rsid w:val="007A5B06"/>
    <w:rsid w:val="007B3CC3"/>
    <w:rsid w:val="007C1ADA"/>
    <w:rsid w:val="007D00D6"/>
    <w:rsid w:val="007D62B5"/>
    <w:rsid w:val="007D6B1A"/>
    <w:rsid w:val="007E56C7"/>
    <w:rsid w:val="007E65EE"/>
    <w:rsid w:val="007F320F"/>
    <w:rsid w:val="007F5434"/>
    <w:rsid w:val="008016CC"/>
    <w:rsid w:val="0080410B"/>
    <w:rsid w:val="008121F4"/>
    <w:rsid w:val="00813BEB"/>
    <w:rsid w:val="00814D02"/>
    <w:rsid w:val="00822C59"/>
    <w:rsid w:val="0083353C"/>
    <w:rsid w:val="00837DA9"/>
    <w:rsid w:val="00842513"/>
    <w:rsid w:val="008518CD"/>
    <w:rsid w:val="00856D9A"/>
    <w:rsid w:val="008606D5"/>
    <w:rsid w:val="00866EEF"/>
    <w:rsid w:val="00870997"/>
    <w:rsid w:val="00873F7E"/>
    <w:rsid w:val="00880D47"/>
    <w:rsid w:val="0088712D"/>
    <w:rsid w:val="008B0B9E"/>
    <w:rsid w:val="008B5971"/>
    <w:rsid w:val="008D07B5"/>
    <w:rsid w:val="008F156C"/>
    <w:rsid w:val="008F18CF"/>
    <w:rsid w:val="00900CD7"/>
    <w:rsid w:val="009127F8"/>
    <w:rsid w:val="0091706E"/>
    <w:rsid w:val="00937B13"/>
    <w:rsid w:val="009504A6"/>
    <w:rsid w:val="00957D54"/>
    <w:rsid w:val="00960EFF"/>
    <w:rsid w:val="00971445"/>
    <w:rsid w:val="00971A76"/>
    <w:rsid w:val="00972994"/>
    <w:rsid w:val="00987DF0"/>
    <w:rsid w:val="00990EC2"/>
    <w:rsid w:val="009A3803"/>
    <w:rsid w:val="009B5B87"/>
    <w:rsid w:val="009C1A97"/>
    <w:rsid w:val="009C6D29"/>
    <w:rsid w:val="009E24AF"/>
    <w:rsid w:val="00A02175"/>
    <w:rsid w:val="00A054FC"/>
    <w:rsid w:val="00A07855"/>
    <w:rsid w:val="00A11E5D"/>
    <w:rsid w:val="00A224F8"/>
    <w:rsid w:val="00A24B22"/>
    <w:rsid w:val="00A313E3"/>
    <w:rsid w:val="00A40CA4"/>
    <w:rsid w:val="00A41AD0"/>
    <w:rsid w:val="00A4775E"/>
    <w:rsid w:val="00A50A99"/>
    <w:rsid w:val="00A54F7E"/>
    <w:rsid w:val="00A569A9"/>
    <w:rsid w:val="00A62ED8"/>
    <w:rsid w:val="00A67516"/>
    <w:rsid w:val="00A8000B"/>
    <w:rsid w:val="00A92F9F"/>
    <w:rsid w:val="00AA3520"/>
    <w:rsid w:val="00AE7602"/>
    <w:rsid w:val="00AF0946"/>
    <w:rsid w:val="00B0210D"/>
    <w:rsid w:val="00B04DA4"/>
    <w:rsid w:val="00B064C3"/>
    <w:rsid w:val="00B410D6"/>
    <w:rsid w:val="00B41426"/>
    <w:rsid w:val="00B445B2"/>
    <w:rsid w:val="00B57791"/>
    <w:rsid w:val="00B6052A"/>
    <w:rsid w:val="00B66DA8"/>
    <w:rsid w:val="00B775C6"/>
    <w:rsid w:val="00B82B50"/>
    <w:rsid w:val="00B87A94"/>
    <w:rsid w:val="00BA0AA3"/>
    <w:rsid w:val="00BA2CF4"/>
    <w:rsid w:val="00BA347B"/>
    <w:rsid w:val="00BB1804"/>
    <w:rsid w:val="00BC0115"/>
    <w:rsid w:val="00BC12AC"/>
    <w:rsid w:val="00BC633A"/>
    <w:rsid w:val="00BC7FED"/>
    <w:rsid w:val="00BD08EE"/>
    <w:rsid w:val="00BD0919"/>
    <w:rsid w:val="00BD64B6"/>
    <w:rsid w:val="00BD6DEA"/>
    <w:rsid w:val="00BE7883"/>
    <w:rsid w:val="00BF0F91"/>
    <w:rsid w:val="00BF7795"/>
    <w:rsid w:val="00BF78E2"/>
    <w:rsid w:val="00C05267"/>
    <w:rsid w:val="00C21597"/>
    <w:rsid w:val="00C3320E"/>
    <w:rsid w:val="00C4796D"/>
    <w:rsid w:val="00C606DA"/>
    <w:rsid w:val="00C71CC9"/>
    <w:rsid w:val="00C86F07"/>
    <w:rsid w:val="00C96670"/>
    <w:rsid w:val="00CA2B4D"/>
    <w:rsid w:val="00CA31DE"/>
    <w:rsid w:val="00CB58A4"/>
    <w:rsid w:val="00CB67A5"/>
    <w:rsid w:val="00CC298A"/>
    <w:rsid w:val="00CC5F86"/>
    <w:rsid w:val="00CF4673"/>
    <w:rsid w:val="00D02B7D"/>
    <w:rsid w:val="00D045D0"/>
    <w:rsid w:val="00D655E6"/>
    <w:rsid w:val="00D70DC2"/>
    <w:rsid w:val="00D73915"/>
    <w:rsid w:val="00D741D6"/>
    <w:rsid w:val="00D90194"/>
    <w:rsid w:val="00D90731"/>
    <w:rsid w:val="00D96035"/>
    <w:rsid w:val="00DA1E42"/>
    <w:rsid w:val="00DA3F4F"/>
    <w:rsid w:val="00DA7853"/>
    <w:rsid w:val="00DB1262"/>
    <w:rsid w:val="00DB2370"/>
    <w:rsid w:val="00DB48B2"/>
    <w:rsid w:val="00DD28F5"/>
    <w:rsid w:val="00DD344D"/>
    <w:rsid w:val="00E10A51"/>
    <w:rsid w:val="00E15664"/>
    <w:rsid w:val="00E16617"/>
    <w:rsid w:val="00E212D8"/>
    <w:rsid w:val="00E436E0"/>
    <w:rsid w:val="00E441D1"/>
    <w:rsid w:val="00E467BE"/>
    <w:rsid w:val="00E5158B"/>
    <w:rsid w:val="00E7276B"/>
    <w:rsid w:val="00E72987"/>
    <w:rsid w:val="00E72CBC"/>
    <w:rsid w:val="00E7614A"/>
    <w:rsid w:val="00E82E42"/>
    <w:rsid w:val="00E840A0"/>
    <w:rsid w:val="00E93820"/>
    <w:rsid w:val="00E96634"/>
    <w:rsid w:val="00EA4919"/>
    <w:rsid w:val="00EA5452"/>
    <w:rsid w:val="00EB7448"/>
    <w:rsid w:val="00ED5EA4"/>
    <w:rsid w:val="00EE153B"/>
    <w:rsid w:val="00EE373D"/>
    <w:rsid w:val="00EF0516"/>
    <w:rsid w:val="00EF3550"/>
    <w:rsid w:val="00EF50FD"/>
    <w:rsid w:val="00EF62FD"/>
    <w:rsid w:val="00F01781"/>
    <w:rsid w:val="00F03C74"/>
    <w:rsid w:val="00F1328E"/>
    <w:rsid w:val="00F311AE"/>
    <w:rsid w:val="00F31D04"/>
    <w:rsid w:val="00F4085D"/>
    <w:rsid w:val="00F67FA8"/>
    <w:rsid w:val="00F81612"/>
    <w:rsid w:val="00F81874"/>
    <w:rsid w:val="00F846CF"/>
    <w:rsid w:val="00F9109B"/>
    <w:rsid w:val="00F948F3"/>
    <w:rsid w:val="00FB48D9"/>
    <w:rsid w:val="00FC0E1D"/>
    <w:rsid w:val="00FC20EB"/>
    <w:rsid w:val="00FD01F2"/>
    <w:rsid w:val="00FD02BD"/>
    <w:rsid w:val="00FD27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04E283"/>
  <w14:defaultImageDpi w14:val="0"/>
  <w15:docId w15:val="{D66C955D-431C-492C-8055-1240F066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C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54FC"/>
    <w:rPr>
      <w:color w:val="0000FF" w:themeColor="hyperlink"/>
      <w:u w:val="single"/>
    </w:rPr>
  </w:style>
  <w:style w:type="paragraph" w:styleId="HTMLPreformatted">
    <w:name w:val="HTML Preformatted"/>
    <w:basedOn w:val="Normal"/>
    <w:link w:val="HTMLPreformattedChar"/>
    <w:uiPriority w:val="99"/>
    <w:semiHidden/>
    <w:unhideWhenUsed/>
    <w:rsid w:val="00D90731"/>
    <w:rPr>
      <w:rFonts w:ascii="Courier" w:hAnsi="Courier"/>
    </w:rPr>
  </w:style>
  <w:style w:type="character" w:customStyle="1" w:styleId="HTMLPreformattedChar">
    <w:name w:val="HTML Preformatted Char"/>
    <w:basedOn w:val="DefaultParagraphFont"/>
    <w:link w:val="HTMLPreformatted"/>
    <w:uiPriority w:val="99"/>
    <w:semiHidden/>
    <w:rsid w:val="00D90731"/>
    <w:rPr>
      <w:rFonts w:ascii="Courier" w:hAnsi="Courier"/>
    </w:rPr>
  </w:style>
  <w:style w:type="paragraph" w:customStyle="1" w:styleId="QAhandbookheading1">
    <w:name w:val="QA handbook heading 1"/>
    <w:basedOn w:val="Normal"/>
    <w:rsid w:val="00EE373D"/>
    <w:rPr>
      <w:rFonts w:ascii="Lucida Sans" w:hAnsi="Lucida Sans"/>
      <w:b/>
      <w:sz w:val="32"/>
      <w:szCs w:val="24"/>
      <w:lang w:eastAsia="en-GB"/>
    </w:rPr>
  </w:style>
  <w:style w:type="paragraph" w:customStyle="1" w:styleId="Default">
    <w:name w:val="Default"/>
    <w:rsid w:val="00EE373D"/>
    <w:pPr>
      <w:autoSpaceDE w:val="0"/>
      <w:autoSpaceDN w:val="0"/>
      <w:adjustRightInd w:val="0"/>
    </w:pPr>
    <w:rPr>
      <w:rFonts w:ascii="Arial" w:eastAsiaTheme="minorEastAsia" w:hAnsi="Arial" w:cs="Arial"/>
      <w:color w:val="000000"/>
      <w:sz w:val="24"/>
      <w:szCs w:val="24"/>
      <w:lang w:eastAsia="zh-CN"/>
    </w:rPr>
  </w:style>
  <w:style w:type="paragraph" w:styleId="ListParagraph">
    <w:name w:val="List Paragraph"/>
    <w:basedOn w:val="Normal"/>
    <w:uiPriority w:val="34"/>
    <w:qFormat/>
    <w:rsid w:val="00EE373D"/>
    <w:pPr>
      <w:ind w:left="720"/>
    </w:pPr>
    <w:rPr>
      <w:rFonts w:ascii="Calibri" w:eastAsia="SimSun" w:hAnsi="Calibri" w:cs="Arial"/>
      <w:sz w:val="22"/>
      <w:szCs w:val="22"/>
      <w:lang w:eastAsia="zh-CN"/>
    </w:rPr>
  </w:style>
  <w:style w:type="paragraph" w:styleId="BalloonText">
    <w:name w:val="Balloon Text"/>
    <w:basedOn w:val="Normal"/>
    <w:link w:val="BalloonTextChar"/>
    <w:uiPriority w:val="99"/>
    <w:semiHidden/>
    <w:unhideWhenUsed/>
    <w:rsid w:val="00BC1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2AC"/>
    <w:rPr>
      <w:rFonts w:ascii="Segoe UI" w:hAnsi="Segoe UI" w:cs="Segoe UI"/>
      <w:sz w:val="18"/>
      <w:szCs w:val="18"/>
    </w:rPr>
  </w:style>
  <w:style w:type="character" w:styleId="FollowedHyperlink">
    <w:name w:val="FollowedHyperlink"/>
    <w:basedOn w:val="DefaultParagraphFont"/>
    <w:uiPriority w:val="99"/>
    <w:semiHidden/>
    <w:unhideWhenUsed/>
    <w:rsid w:val="003D0F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44386">
      <w:bodyDiv w:val="1"/>
      <w:marLeft w:val="0"/>
      <w:marRight w:val="0"/>
      <w:marTop w:val="0"/>
      <w:marBottom w:val="0"/>
      <w:divBdr>
        <w:top w:val="none" w:sz="0" w:space="0" w:color="auto"/>
        <w:left w:val="none" w:sz="0" w:space="0" w:color="auto"/>
        <w:bottom w:val="none" w:sz="0" w:space="0" w:color="auto"/>
        <w:right w:val="none" w:sz="0" w:space="0" w:color="auto"/>
      </w:divBdr>
    </w:div>
    <w:div w:id="157503147">
      <w:bodyDiv w:val="1"/>
      <w:marLeft w:val="0"/>
      <w:marRight w:val="0"/>
      <w:marTop w:val="0"/>
      <w:marBottom w:val="0"/>
      <w:divBdr>
        <w:top w:val="none" w:sz="0" w:space="0" w:color="auto"/>
        <w:left w:val="none" w:sz="0" w:space="0" w:color="auto"/>
        <w:bottom w:val="none" w:sz="0" w:space="0" w:color="auto"/>
        <w:right w:val="none" w:sz="0" w:space="0" w:color="auto"/>
      </w:divBdr>
    </w:div>
    <w:div w:id="199099738">
      <w:bodyDiv w:val="1"/>
      <w:marLeft w:val="0"/>
      <w:marRight w:val="0"/>
      <w:marTop w:val="0"/>
      <w:marBottom w:val="0"/>
      <w:divBdr>
        <w:top w:val="none" w:sz="0" w:space="0" w:color="auto"/>
        <w:left w:val="none" w:sz="0" w:space="0" w:color="auto"/>
        <w:bottom w:val="none" w:sz="0" w:space="0" w:color="auto"/>
        <w:right w:val="none" w:sz="0" w:space="0" w:color="auto"/>
      </w:divBdr>
    </w:div>
    <w:div w:id="297075559">
      <w:bodyDiv w:val="1"/>
      <w:marLeft w:val="0"/>
      <w:marRight w:val="0"/>
      <w:marTop w:val="0"/>
      <w:marBottom w:val="0"/>
      <w:divBdr>
        <w:top w:val="none" w:sz="0" w:space="0" w:color="auto"/>
        <w:left w:val="none" w:sz="0" w:space="0" w:color="auto"/>
        <w:bottom w:val="none" w:sz="0" w:space="0" w:color="auto"/>
        <w:right w:val="none" w:sz="0" w:space="0" w:color="auto"/>
      </w:divBdr>
    </w:div>
    <w:div w:id="428355843">
      <w:bodyDiv w:val="1"/>
      <w:marLeft w:val="0"/>
      <w:marRight w:val="0"/>
      <w:marTop w:val="0"/>
      <w:marBottom w:val="0"/>
      <w:divBdr>
        <w:top w:val="none" w:sz="0" w:space="0" w:color="auto"/>
        <w:left w:val="none" w:sz="0" w:space="0" w:color="auto"/>
        <w:bottom w:val="none" w:sz="0" w:space="0" w:color="auto"/>
        <w:right w:val="none" w:sz="0" w:space="0" w:color="auto"/>
      </w:divBdr>
    </w:div>
    <w:div w:id="431242332">
      <w:bodyDiv w:val="1"/>
      <w:marLeft w:val="0"/>
      <w:marRight w:val="0"/>
      <w:marTop w:val="0"/>
      <w:marBottom w:val="0"/>
      <w:divBdr>
        <w:top w:val="none" w:sz="0" w:space="0" w:color="auto"/>
        <w:left w:val="none" w:sz="0" w:space="0" w:color="auto"/>
        <w:bottom w:val="none" w:sz="0" w:space="0" w:color="auto"/>
        <w:right w:val="none" w:sz="0" w:space="0" w:color="auto"/>
      </w:divBdr>
    </w:div>
    <w:div w:id="529997069">
      <w:bodyDiv w:val="1"/>
      <w:marLeft w:val="0"/>
      <w:marRight w:val="0"/>
      <w:marTop w:val="0"/>
      <w:marBottom w:val="0"/>
      <w:divBdr>
        <w:top w:val="none" w:sz="0" w:space="0" w:color="auto"/>
        <w:left w:val="none" w:sz="0" w:space="0" w:color="auto"/>
        <w:bottom w:val="none" w:sz="0" w:space="0" w:color="auto"/>
        <w:right w:val="none" w:sz="0" w:space="0" w:color="auto"/>
      </w:divBdr>
    </w:div>
    <w:div w:id="849026257">
      <w:bodyDiv w:val="1"/>
      <w:marLeft w:val="0"/>
      <w:marRight w:val="0"/>
      <w:marTop w:val="0"/>
      <w:marBottom w:val="0"/>
      <w:divBdr>
        <w:top w:val="none" w:sz="0" w:space="0" w:color="auto"/>
        <w:left w:val="none" w:sz="0" w:space="0" w:color="auto"/>
        <w:bottom w:val="none" w:sz="0" w:space="0" w:color="auto"/>
        <w:right w:val="none" w:sz="0" w:space="0" w:color="auto"/>
      </w:divBdr>
    </w:div>
    <w:div w:id="856041393">
      <w:bodyDiv w:val="1"/>
      <w:marLeft w:val="0"/>
      <w:marRight w:val="0"/>
      <w:marTop w:val="0"/>
      <w:marBottom w:val="0"/>
      <w:divBdr>
        <w:top w:val="none" w:sz="0" w:space="0" w:color="auto"/>
        <w:left w:val="none" w:sz="0" w:space="0" w:color="auto"/>
        <w:bottom w:val="none" w:sz="0" w:space="0" w:color="auto"/>
        <w:right w:val="none" w:sz="0" w:space="0" w:color="auto"/>
      </w:divBdr>
    </w:div>
    <w:div w:id="910776519">
      <w:bodyDiv w:val="1"/>
      <w:marLeft w:val="0"/>
      <w:marRight w:val="0"/>
      <w:marTop w:val="0"/>
      <w:marBottom w:val="0"/>
      <w:divBdr>
        <w:top w:val="none" w:sz="0" w:space="0" w:color="auto"/>
        <w:left w:val="none" w:sz="0" w:space="0" w:color="auto"/>
        <w:bottom w:val="none" w:sz="0" w:space="0" w:color="auto"/>
        <w:right w:val="none" w:sz="0" w:space="0" w:color="auto"/>
      </w:divBdr>
    </w:div>
    <w:div w:id="1014695899">
      <w:bodyDiv w:val="1"/>
      <w:marLeft w:val="0"/>
      <w:marRight w:val="0"/>
      <w:marTop w:val="0"/>
      <w:marBottom w:val="0"/>
      <w:divBdr>
        <w:top w:val="none" w:sz="0" w:space="0" w:color="auto"/>
        <w:left w:val="none" w:sz="0" w:space="0" w:color="auto"/>
        <w:bottom w:val="none" w:sz="0" w:space="0" w:color="auto"/>
        <w:right w:val="none" w:sz="0" w:space="0" w:color="auto"/>
      </w:divBdr>
    </w:div>
    <w:div w:id="1062095193">
      <w:bodyDiv w:val="1"/>
      <w:marLeft w:val="0"/>
      <w:marRight w:val="0"/>
      <w:marTop w:val="0"/>
      <w:marBottom w:val="0"/>
      <w:divBdr>
        <w:top w:val="none" w:sz="0" w:space="0" w:color="auto"/>
        <w:left w:val="none" w:sz="0" w:space="0" w:color="auto"/>
        <w:bottom w:val="none" w:sz="0" w:space="0" w:color="auto"/>
        <w:right w:val="none" w:sz="0" w:space="0" w:color="auto"/>
      </w:divBdr>
    </w:div>
    <w:div w:id="1218011053">
      <w:bodyDiv w:val="1"/>
      <w:marLeft w:val="0"/>
      <w:marRight w:val="0"/>
      <w:marTop w:val="0"/>
      <w:marBottom w:val="0"/>
      <w:divBdr>
        <w:top w:val="none" w:sz="0" w:space="0" w:color="auto"/>
        <w:left w:val="none" w:sz="0" w:space="0" w:color="auto"/>
        <w:bottom w:val="none" w:sz="0" w:space="0" w:color="auto"/>
        <w:right w:val="none" w:sz="0" w:space="0" w:color="auto"/>
      </w:divBdr>
    </w:div>
    <w:div w:id="1466656516">
      <w:bodyDiv w:val="1"/>
      <w:marLeft w:val="0"/>
      <w:marRight w:val="0"/>
      <w:marTop w:val="0"/>
      <w:marBottom w:val="0"/>
      <w:divBdr>
        <w:top w:val="none" w:sz="0" w:space="0" w:color="auto"/>
        <w:left w:val="none" w:sz="0" w:space="0" w:color="auto"/>
        <w:bottom w:val="none" w:sz="0" w:space="0" w:color="auto"/>
        <w:right w:val="none" w:sz="0" w:space="0" w:color="auto"/>
      </w:divBdr>
    </w:div>
    <w:div w:id="1570921040">
      <w:bodyDiv w:val="1"/>
      <w:marLeft w:val="0"/>
      <w:marRight w:val="0"/>
      <w:marTop w:val="0"/>
      <w:marBottom w:val="0"/>
      <w:divBdr>
        <w:top w:val="none" w:sz="0" w:space="0" w:color="auto"/>
        <w:left w:val="none" w:sz="0" w:space="0" w:color="auto"/>
        <w:bottom w:val="none" w:sz="0" w:space="0" w:color="auto"/>
        <w:right w:val="none" w:sz="0" w:space="0" w:color="auto"/>
      </w:divBdr>
    </w:div>
    <w:div w:id="1577016614">
      <w:bodyDiv w:val="1"/>
      <w:marLeft w:val="0"/>
      <w:marRight w:val="0"/>
      <w:marTop w:val="0"/>
      <w:marBottom w:val="0"/>
      <w:divBdr>
        <w:top w:val="none" w:sz="0" w:space="0" w:color="auto"/>
        <w:left w:val="none" w:sz="0" w:space="0" w:color="auto"/>
        <w:bottom w:val="none" w:sz="0" w:space="0" w:color="auto"/>
        <w:right w:val="none" w:sz="0" w:space="0" w:color="auto"/>
      </w:divBdr>
    </w:div>
    <w:div w:id="1655716961">
      <w:bodyDiv w:val="1"/>
      <w:marLeft w:val="0"/>
      <w:marRight w:val="0"/>
      <w:marTop w:val="0"/>
      <w:marBottom w:val="0"/>
      <w:divBdr>
        <w:top w:val="none" w:sz="0" w:space="0" w:color="auto"/>
        <w:left w:val="none" w:sz="0" w:space="0" w:color="auto"/>
        <w:bottom w:val="none" w:sz="0" w:space="0" w:color="auto"/>
        <w:right w:val="none" w:sz="0" w:space="0" w:color="auto"/>
      </w:divBdr>
    </w:div>
    <w:div w:id="1683358250">
      <w:bodyDiv w:val="1"/>
      <w:marLeft w:val="0"/>
      <w:marRight w:val="0"/>
      <w:marTop w:val="0"/>
      <w:marBottom w:val="0"/>
      <w:divBdr>
        <w:top w:val="none" w:sz="0" w:space="0" w:color="auto"/>
        <w:left w:val="none" w:sz="0" w:space="0" w:color="auto"/>
        <w:bottom w:val="none" w:sz="0" w:space="0" w:color="auto"/>
        <w:right w:val="none" w:sz="0" w:space="0" w:color="auto"/>
      </w:divBdr>
    </w:div>
    <w:div w:id="1694725764">
      <w:bodyDiv w:val="1"/>
      <w:marLeft w:val="0"/>
      <w:marRight w:val="0"/>
      <w:marTop w:val="0"/>
      <w:marBottom w:val="0"/>
      <w:divBdr>
        <w:top w:val="none" w:sz="0" w:space="0" w:color="auto"/>
        <w:left w:val="none" w:sz="0" w:space="0" w:color="auto"/>
        <w:bottom w:val="none" w:sz="0" w:space="0" w:color="auto"/>
        <w:right w:val="none" w:sz="0" w:space="0" w:color="auto"/>
      </w:divBdr>
    </w:div>
    <w:div w:id="1888905976">
      <w:bodyDiv w:val="1"/>
      <w:marLeft w:val="0"/>
      <w:marRight w:val="0"/>
      <w:marTop w:val="0"/>
      <w:marBottom w:val="0"/>
      <w:divBdr>
        <w:top w:val="none" w:sz="0" w:space="0" w:color="auto"/>
        <w:left w:val="none" w:sz="0" w:space="0" w:color="auto"/>
        <w:bottom w:val="none" w:sz="0" w:space="0" w:color="auto"/>
        <w:right w:val="none" w:sz="0" w:space="0" w:color="auto"/>
      </w:divBdr>
    </w:div>
    <w:div w:id="1978413588">
      <w:bodyDiv w:val="1"/>
      <w:marLeft w:val="0"/>
      <w:marRight w:val="0"/>
      <w:marTop w:val="0"/>
      <w:marBottom w:val="0"/>
      <w:divBdr>
        <w:top w:val="none" w:sz="0" w:space="0" w:color="auto"/>
        <w:left w:val="none" w:sz="0" w:space="0" w:color="auto"/>
        <w:bottom w:val="none" w:sz="0" w:space="0" w:color="auto"/>
        <w:right w:val="none" w:sz="0" w:space="0" w:color="auto"/>
      </w:divBdr>
    </w:div>
    <w:div w:id="204062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outhampton.ac.uk/quality/index.pag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uthampton.ac.uk/quality/programmes_and_modules/index.page" TargetMode="External"/><Relationship Id="rId17" Type="http://schemas.openxmlformats.org/officeDocument/2006/relationships/hyperlink" Target="http://www.calendar.soton.ac.uk" TargetMode="External"/><Relationship Id="rId2" Type="http://schemas.openxmlformats.org/officeDocument/2006/relationships/customXml" Target="../customXml/item2.xml"/><Relationship Id="rId16" Type="http://schemas.openxmlformats.org/officeDocument/2006/relationships/hyperlink" Target="http://www.southampton.ac.uk/quality/index.page" TargetMode="Externa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lendar.soton.ac.uk/index.html" TargetMode="External"/><Relationship Id="rId5" Type="http://schemas.openxmlformats.org/officeDocument/2006/relationships/styles" Target="styles.xml"/><Relationship Id="rId15" Type="http://schemas.openxmlformats.org/officeDocument/2006/relationships/hyperlink" Target="http://www.southampton.ac.uk/assets/sharepoint/intranet/calendar/publicdocuments/Progression,%20Determination%20and%20Classification%20of%20Results%20-%20Postgraduate%20Master's%20Programmes.pdf"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southampton.ac.uk/assets/sharepoint/intranet/calendar/publicdocuments/Progression,%20Determination%20and%20Classification%20of%20Results%20-%20Undergraduate%20and%20Integrated%20Masters%20Programm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7D7UTFFHD354-1258763940-46656</_dlc_DocId>
    <_dlc_DocIdUrl xmlns="56c7aab3-81b5-44ad-ad72-57c916b76c08">
      <Url>https://sotonac.sharepoint.com/teams/PublicDocuments/_layouts/15/DocIdRedir.aspx?ID=7D7UTFFHD354-1258763940-46656</Url>
      <Description>7D7UTFFHD354-1258763940-46656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9" ma:contentTypeDescription="Create a new document." ma:contentTypeScope="" ma:versionID="cf0f69acbbeb1e5956ead6c725945c8e">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27c48d9be47c956b9dbddc59728aab"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26A74D0-B906-4628-AEFA-FC0EC8C40512}">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4"/>
    <ds:schemaRef ds:uri="http://www.w3.org/XML/1998/namespace"/>
    <ds:schemaRef ds:uri="http://purl.org/dc/terms/"/>
  </ds:schemaRefs>
</ds:datastoreItem>
</file>

<file path=customXml/itemProps2.xml><?xml version="1.0" encoding="utf-8"?>
<ds:datastoreItem xmlns:ds="http://schemas.openxmlformats.org/officeDocument/2006/customXml" ds:itemID="{96B23D07-F9A9-4C4D-8CA1-A19CBABD9734}"/>
</file>

<file path=customXml/itemProps3.xml><?xml version="1.0" encoding="utf-8"?>
<ds:datastoreItem xmlns:ds="http://schemas.openxmlformats.org/officeDocument/2006/customXml" ds:itemID="{9BB845CE-6968-43F2-84C5-8EC1081277D8}">
  <ds:schemaRefs>
    <ds:schemaRef ds:uri="http://schemas.microsoft.com/sharepoint/v3/contenttype/forms"/>
  </ds:schemaRefs>
</ds:datastoreItem>
</file>

<file path=customXml/itemProps4.xml><?xml version="1.0" encoding="utf-8"?>
<ds:datastoreItem xmlns:ds="http://schemas.openxmlformats.org/officeDocument/2006/customXml" ds:itemID="{FB8CD796-4D67-491D-A727-A00D69FF41DC}"/>
</file>

<file path=docProps/app.xml><?xml version="1.0" encoding="utf-8"?>
<Properties xmlns="http://schemas.openxmlformats.org/officeDocument/2006/extended-properties" xmlns:vt="http://schemas.openxmlformats.org/officeDocument/2006/docPropsVTypes">
  <Template>Normal.dotm</Template>
  <TotalTime>1</TotalTime>
  <Pages>5</Pages>
  <Words>1209</Words>
  <Characters>9407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Hern;OpenTBS 1.9.5</dc:creator>
  <cp:keywords/>
  <dc:description/>
  <cp:lastModifiedBy>Tom Holloway</cp:lastModifiedBy>
  <cp:revision>2</cp:revision>
  <cp:lastPrinted>2017-03-21T09:08:00Z</cp:lastPrinted>
  <dcterms:created xsi:type="dcterms:W3CDTF">2022-01-21T11:30:00Z</dcterms:created>
  <dcterms:modified xsi:type="dcterms:W3CDTF">2022-01-21T11:30:00Z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cf550f32-931b-4a0e-b11d-bbc48edd5057</vt:lpwstr>
  </property>
  <property fmtid="{D5CDD505-2E9C-101B-9397-08002B2CF9AE}" pid="4" name="MediaServiceImageTags">
    <vt:lpwstr/>
  </property>
</Properties>
</file>