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D4663D" w:rsidP="00144C04" w:rsidRDefault="00BB728A" w14:paraId="06C4C9A4" w14:textId="0AC3BAB7">
      <w:pPr>
        <w:jc w:val="center"/>
        <w:rPr>
          <w:b/>
          <w:bCs/>
          <w:sz w:val="32"/>
          <w:szCs w:val="32"/>
        </w:rPr>
      </w:pPr>
      <w:r>
        <w:rPr>
          <w:noProof/>
        </w:rPr>
        <w:drawing>
          <wp:anchor distT="0" distB="0" distL="114300" distR="114300" simplePos="0" relativeHeight="251662336" behindDoc="0" locked="0" layoutInCell="1" allowOverlap="1" wp14:anchorId="7BBB55B4" wp14:editId="1477DC23">
            <wp:simplePos x="0" y="0"/>
            <wp:positionH relativeFrom="column">
              <wp:posOffset>1255395</wp:posOffset>
            </wp:positionH>
            <wp:positionV relativeFrom="paragraph">
              <wp:posOffset>-445135</wp:posOffset>
            </wp:positionV>
            <wp:extent cx="1304925" cy="395605"/>
            <wp:effectExtent l="0" t="0" r="9525" b="4445"/>
            <wp:wrapNone/>
            <wp:docPr id="8" name="Picture 7" descr="University of Sheffield | Russell Group">
              <a:extLst xmlns:a="http://schemas.openxmlformats.org/drawingml/2006/main">
                <a:ext uri="{FF2B5EF4-FFF2-40B4-BE49-F238E27FC236}">
                  <a16:creationId xmlns:a16="http://schemas.microsoft.com/office/drawing/2014/main" id="{910B26C7-D38A-5177-8C2E-FA7AD5C605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University of Sheffield | Russell Group">
                      <a:extLst>
                        <a:ext uri="{FF2B5EF4-FFF2-40B4-BE49-F238E27FC236}">
                          <a16:creationId xmlns:a16="http://schemas.microsoft.com/office/drawing/2014/main" id="{910B26C7-D38A-5177-8C2E-FA7AD5C6052A}"/>
                        </a:ext>
                      </a:extLst>
                    </pic:cNvPr>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4925" cy="395605"/>
                    </a:xfrm>
                    <a:prstGeom prst="rect">
                      <a:avLst/>
                    </a:prstGeom>
                    <a:noFill/>
                    <a:ln>
                      <a:noFill/>
                    </a:ln>
                  </pic:spPr>
                </pic:pic>
              </a:graphicData>
            </a:graphic>
          </wp:anchor>
        </w:drawing>
      </w:r>
      <w:r>
        <w:rPr>
          <w:noProof/>
        </w:rPr>
        <w:drawing>
          <wp:anchor distT="0" distB="0" distL="114300" distR="114300" simplePos="0" relativeHeight="251661312" behindDoc="0" locked="0" layoutInCell="1" allowOverlap="1" wp14:anchorId="616947C6" wp14:editId="75552E40">
            <wp:simplePos x="0" y="0"/>
            <wp:positionH relativeFrom="column">
              <wp:posOffset>2599690</wp:posOffset>
            </wp:positionH>
            <wp:positionV relativeFrom="paragraph">
              <wp:posOffset>-573405</wp:posOffset>
            </wp:positionV>
            <wp:extent cx="956945" cy="603250"/>
            <wp:effectExtent l="0" t="0" r="0" b="0"/>
            <wp:wrapNone/>
            <wp:docPr id="7" name="Picture 6">
              <a:extLst xmlns:a="http://schemas.openxmlformats.org/drawingml/2006/main">
                <a:ext uri="{FF2B5EF4-FFF2-40B4-BE49-F238E27FC236}">
                  <a16:creationId xmlns:a16="http://schemas.microsoft.com/office/drawing/2014/main" id="{C1744B7B-16AE-CC11-CC19-EA235E1254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C1744B7B-16AE-CC11-CC19-EA235E1254A1}"/>
                        </a:ext>
                      </a:extLst>
                    </pic:cNvPr>
                    <pic:cNvPicPr>
                      <a:picLocks noChangeAspect="1"/>
                    </pic:cNvPicPr>
                  </pic:nvPicPr>
                  <pic:blipFill>
                    <a:blip r:embed="rId8"/>
                    <a:stretch>
                      <a:fillRect/>
                    </a:stretch>
                  </pic:blipFill>
                  <pic:spPr>
                    <a:xfrm>
                      <a:off x="0" y="0"/>
                      <a:ext cx="956945" cy="603250"/>
                    </a:xfrm>
                    <a:prstGeom prst="rect">
                      <a:avLst/>
                    </a:prstGeom>
                  </pic:spPr>
                </pic:pic>
              </a:graphicData>
            </a:graphic>
          </wp:anchor>
        </w:drawing>
      </w:r>
      <w:r>
        <w:rPr>
          <w:noProof/>
        </w:rPr>
        <w:drawing>
          <wp:anchor distT="0" distB="0" distL="114300" distR="114300" simplePos="0" relativeHeight="251660288" behindDoc="0" locked="0" layoutInCell="1" allowOverlap="1" wp14:anchorId="70DFBA9A" wp14:editId="7BAC8E13">
            <wp:simplePos x="0" y="0"/>
            <wp:positionH relativeFrom="column">
              <wp:posOffset>4407535</wp:posOffset>
            </wp:positionH>
            <wp:positionV relativeFrom="paragraph">
              <wp:posOffset>-441325</wp:posOffset>
            </wp:positionV>
            <wp:extent cx="1320165" cy="338455"/>
            <wp:effectExtent l="0" t="0" r="0" b="4445"/>
            <wp:wrapNone/>
            <wp:docPr id="33" name="Picture 32">
              <a:extLst xmlns:a="http://schemas.openxmlformats.org/drawingml/2006/main">
                <a:ext uri="{FF2B5EF4-FFF2-40B4-BE49-F238E27FC236}">
                  <a16:creationId xmlns:a16="http://schemas.microsoft.com/office/drawing/2014/main" id="{1E4ED06A-DFC7-D21B-B9C1-64EAE9EE69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1E4ED06A-DFC7-D21B-B9C1-64EAE9EE697A}"/>
                        </a:ext>
                      </a:extLst>
                    </pic:cNvP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0165" cy="338455"/>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4E99EE34" wp14:editId="5A1115A6">
            <wp:simplePos x="0" y="0"/>
            <wp:positionH relativeFrom="column">
              <wp:posOffset>3557469</wp:posOffset>
            </wp:positionH>
            <wp:positionV relativeFrom="paragraph">
              <wp:posOffset>-510976</wp:posOffset>
            </wp:positionV>
            <wp:extent cx="850526" cy="708379"/>
            <wp:effectExtent l="0" t="0" r="0" b="0"/>
            <wp:wrapNone/>
            <wp:docPr id="32" name="Picture 31" descr="Arts and Humanities Research Council (AHRC) – UKRI">
              <a:extLst xmlns:a="http://schemas.openxmlformats.org/drawingml/2006/main">
                <a:ext uri="{FF2B5EF4-FFF2-40B4-BE49-F238E27FC236}">
                  <a16:creationId xmlns:a16="http://schemas.microsoft.com/office/drawing/2014/main" id="{AF637182-CB94-7C14-8227-032D42C0EB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descr="Arts and Humanities Research Council (AHRC) – UKRI">
                      <a:extLst>
                        <a:ext uri="{FF2B5EF4-FFF2-40B4-BE49-F238E27FC236}">
                          <a16:creationId xmlns:a16="http://schemas.microsoft.com/office/drawing/2014/main" id="{AF637182-CB94-7C14-8227-032D42C0EB77}"/>
                        </a:ext>
                      </a:extLst>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0526" cy="708379"/>
                    </a:xfrm>
                    <a:prstGeom prst="rect">
                      <a:avLst/>
                    </a:prstGeom>
                    <a:noFill/>
                    <a:ln>
                      <a:noFill/>
                    </a:ln>
                  </pic:spPr>
                </pic:pic>
              </a:graphicData>
            </a:graphic>
          </wp:anchor>
        </w:drawing>
      </w:r>
    </w:p>
    <w:tbl>
      <w:tblPr>
        <w:tblW w:w="0" w:type="auto"/>
        <w:jc w:val="center"/>
        <w:tblLook w:val="04A0" w:firstRow="1" w:lastRow="0" w:firstColumn="1" w:lastColumn="0" w:noHBand="0" w:noVBand="1"/>
      </w:tblPr>
      <w:tblGrid>
        <w:gridCol w:w="9026"/>
      </w:tblGrid>
      <w:tr w:rsidR="00D61C36" w14:paraId="20A2C630" w14:textId="77777777">
        <w:trPr>
          <w:jc w:val="center"/>
        </w:trPr>
        <w:tc>
          <w:tcPr>
            <w:tcW w:w="9026" w:type="dxa"/>
            <w:shd w:val="clear" w:color="auto" w:fill="004C6D"/>
            <w:hideMark/>
          </w:tcPr>
          <w:p w:rsidRPr="00017813" w:rsidR="00D61C36" w:rsidRDefault="00D61C36" w14:paraId="11A9E27A" w14:textId="77777777">
            <w:pPr>
              <w:jc w:val="center"/>
              <w:rPr>
                <w:b/>
                <w:color w:val="FFFFFF"/>
                <w:sz w:val="44"/>
                <w:szCs w:val="28"/>
              </w:rPr>
            </w:pPr>
            <w:r w:rsidRPr="00017813">
              <w:rPr>
                <w:b/>
                <w:color w:val="FFFFFF"/>
                <w:sz w:val="44"/>
                <w:szCs w:val="28"/>
              </w:rPr>
              <w:t>POLICY BRIEF</w:t>
            </w:r>
          </w:p>
          <w:p w:rsidRPr="00610F00" w:rsidR="00D61C36" w:rsidRDefault="00D61C36" w14:paraId="41CAEAE9" w14:textId="7C2EE112">
            <w:pPr>
              <w:jc w:val="center"/>
              <w:rPr>
                <w:b/>
                <w:bCs/>
              </w:rPr>
            </w:pPr>
            <w:r w:rsidRPr="00610F00">
              <w:rPr>
                <w:b/>
                <w:bCs/>
                <w:sz w:val="32"/>
                <w:szCs w:val="32"/>
              </w:rPr>
              <w:t>Queer Musical Storytelling Project</w:t>
            </w:r>
          </w:p>
        </w:tc>
      </w:tr>
    </w:tbl>
    <w:p w:rsidRPr="005D6B5A" w:rsidR="005D6B5A" w:rsidP="005D6B5A" w:rsidRDefault="005D6B5A" w14:paraId="3896183D" w14:textId="77777777">
      <w:pPr>
        <w:spacing w:after="0"/>
        <w:jc w:val="right"/>
        <w:rPr>
          <w:b/>
          <w:bCs/>
          <w:i/>
          <w:iCs/>
          <w:sz w:val="24"/>
          <w:szCs w:val="24"/>
        </w:rPr>
      </w:pPr>
      <w:r w:rsidRPr="005D6B5A">
        <w:rPr>
          <w:b/>
          <w:bCs/>
          <w:i/>
          <w:iCs/>
          <w:sz w:val="24"/>
          <w:szCs w:val="24"/>
        </w:rPr>
        <w:t>Prepared by</w:t>
      </w:r>
    </w:p>
    <w:p w:rsidRPr="005D6B5A" w:rsidR="005D6B5A" w:rsidP="005D6B5A" w:rsidRDefault="005D6B5A" w14:paraId="712CAC68" w14:textId="77777777">
      <w:pPr>
        <w:spacing w:after="0"/>
        <w:jc w:val="right"/>
        <w:rPr>
          <w:b/>
          <w:bCs/>
          <w:i/>
          <w:iCs/>
          <w:sz w:val="24"/>
          <w:szCs w:val="24"/>
        </w:rPr>
      </w:pPr>
      <w:r w:rsidRPr="005D6B5A">
        <w:rPr>
          <w:b/>
          <w:bCs/>
          <w:i/>
          <w:iCs/>
          <w:sz w:val="24"/>
          <w:szCs w:val="24"/>
        </w:rPr>
        <w:t>Fabiola Aparicio</w:t>
      </w:r>
    </w:p>
    <w:p w:rsidR="005D6B5A" w:rsidP="0C94A0E7" w:rsidRDefault="005D6B5A" w14:paraId="78F58BED" w14:textId="5D70FDB1">
      <w:pPr>
        <w:spacing w:after="0"/>
        <w:jc w:val="right"/>
        <w:rPr>
          <w:b w:val="1"/>
          <w:bCs w:val="1"/>
          <w:i w:val="1"/>
          <w:iCs w:val="1"/>
          <w:sz w:val="24"/>
          <w:szCs w:val="24"/>
        </w:rPr>
      </w:pPr>
      <w:r w:rsidRPr="0C94A0E7" w:rsidR="652532C5">
        <w:rPr>
          <w:b w:val="1"/>
          <w:bCs w:val="1"/>
          <w:i w:val="1"/>
          <w:iCs w:val="1"/>
          <w:sz w:val="24"/>
          <w:szCs w:val="24"/>
        </w:rPr>
        <w:t>University of Southampton</w:t>
      </w:r>
    </w:p>
    <w:p w:rsidRPr="00D0337B" w:rsidR="008B173A" w:rsidP="005D6B5A" w:rsidRDefault="008B173A" w14:paraId="4A72C3CE" w14:textId="626FE01C">
      <w:pPr>
        <w:rPr>
          <w:b/>
          <w:color w:val="156082"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0337B">
        <w:rPr>
          <w:b/>
          <w:color w:val="156082"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Executive Summary</w:t>
      </w:r>
    </w:p>
    <w:p w:rsidR="008B173A" w:rsidP="005F5514" w:rsidRDefault="008B173A" w14:paraId="2FCE9CDD" w14:textId="36BEE973">
      <w:pPr>
        <w:jc w:val="both"/>
      </w:pPr>
      <w:r>
        <w:t>The rights, recognition, and resources that LGBTQ+ people can access in the UK are currently in question. Hate crimes are on the rise</w:t>
      </w:r>
      <w:r w:rsidR="005F5514">
        <w:t>,</w:t>
      </w:r>
      <w:r>
        <w:t xml:space="preserve"> and the UK’s reputation as an inclusive country for LGBTQ+ people has rapidly declined.  At the same time, public discussion on gender and sexuality is increasingly polarised. There is an urgent need to build dialogue as a basis for understanding and positive change. </w:t>
      </w:r>
    </w:p>
    <w:p w:rsidR="008B173A" w:rsidP="005F5514" w:rsidRDefault="008B173A" w14:paraId="4291E176" w14:textId="714E7DCA">
      <w:pPr>
        <w:jc w:val="both"/>
      </w:pPr>
      <w:r>
        <w:t xml:space="preserve">The Queer Musical Storytelling Project is a research project based in Sheffield and Bradford that explores the role that poetry and music can play </w:t>
      </w:r>
      <w:r w:rsidR="00926FA2">
        <w:t>in sharing experiences, amplifying LGBTQ+ voices, and creating</w:t>
      </w:r>
      <w:r>
        <w:t xml:space="preserve"> the laws and conditions for an inclusive society.   </w:t>
      </w:r>
    </w:p>
    <w:p w:rsidR="008B173A" w:rsidP="005F5514" w:rsidRDefault="008B173A" w14:paraId="718355AA" w14:textId="77777777">
      <w:pPr>
        <w:jc w:val="both"/>
      </w:pPr>
      <w:r>
        <w:t>It also examines the gap between existing legal frameworks and the lived realities of queer people, including how laws shape, and often fail to respond adequately to, those experiences.</w:t>
      </w:r>
    </w:p>
    <w:p w:rsidR="008B173A" w:rsidP="005F5514" w:rsidRDefault="008B173A" w14:paraId="567A46E1" w14:textId="77777777">
      <w:pPr>
        <w:jc w:val="both"/>
      </w:pPr>
      <w:r>
        <w:t>The project investigates whether teaching through poetry and song can provide an effective and accessible way of engaging students and community groups with queer lived realities. By using creative forms of expression, the project seeks to deepen understanding, empathy, and critical reflection on issues of identity, rights, and social justice.</w:t>
      </w:r>
    </w:p>
    <w:p w:rsidRPr="005F5514" w:rsidR="008B173A" w:rsidP="005F5514" w:rsidRDefault="008B173A" w14:paraId="2BFE03C6" w14:textId="77777777">
      <w:pPr>
        <w:jc w:val="both"/>
        <w:rPr>
          <w:b/>
          <w:bCs/>
        </w:rPr>
      </w:pPr>
      <w:r w:rsidRPr="005F5514">
        <w:rPr>
          <w:b/>
          <w:bCs/>
        </w:rPr>
        <w:t>Key Ask: Support the use of poetry and song as innovative teaching tools within higher education and community settings to deepen engagement with queer lived realities, encourage dialogue around social justice, and strengthen inclusive, arts-based learning across cultural, educational, and social sectors.</w:t>
      </w:r>
    </w:p>
    <w:p w:rsidRPr="00D0337B" w:rsidR="008B173A" w:rsidP="0C94A0E7" w:rsidRDefault="008B173A" w14:paraId="4AE39B32" w14:textId="77777777">
      <w:pPr>
        <w:rPr>
          <w:b w:val="1"/>
          <w:bCs w:val="1"/>
          <w:color w:val="156082"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C94A0E7" w:rsidR="7637E34C">
        <w:rPr>
          <w:b w:val="1"/>
          <w:bCs w:val="1"/>
          <w:color w:val="156082"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Context</w:t>
      </w:r>
    </w:p>
    <w:p w:rsidR="008B173A" w:rsidP="005F5514" w:rsidRDefault="008B173A" w14:paraId="18C5A5F5" w14:textId="77777777">
      <w:pPr>
        <w:jc w:val="both"/>
      </w:pPr>
      <w:r>
        <w:t>Although the UK has established important legal protections for LGBTQ+ people through the Equality Act 2010, recent evidence suggests that many queer individuals continue to experience significant social inequality, discrimination, and insecurity in everyday life. Reports from civil society organisations, equality bodies, and recent academic research indicate a rise in hate crimes targeting LGBTQ+ communities, alongside growing public hostility and increasingly polarised debates surrounding gender identity and sexuality. These developments have contributed to concerns that legal recognition alone has not translated into full social inclusion, safety, or equal access to justice.</w:t>
      </w:r>
    </w:p>
    <w:p w:rsidR="008B173A" w:rsidP="005F5514" w:rsidRDefault="008B173A" w14:paraId="717C64D8" w14:textId="77777777">
      <w:pPr>
        <w:jc w:val="both"/>
      </w:pPr>
      <w:r>
        <w:t xml:space="preserve">Research consistently demonstrates that LGBTQ+ individuals continue to face barriers in education, healthcare, employment, and public participation. Many report experiences of exclusion, misunderstanding, or silencing, particularly in contexts where discussions around </w:t>
      </w:r>
      <w:r>
        <w:lastRenderedPageBreak/>
        <w:t>sexuality and gender diversity remain contested or limited. This gap between legal rights and lived realities is especially visible for trans and non-binary people, who often encounter disproportionate levels of discrimination, stigma, and mental health inequalities.</w:t>
      </w:r>
    </w:p>
    <w:p w:rsidR="008B173A" w:rsidP="005F5514" w:rsidRDefault="008B173A" w14:paraId="4C359F30" w14:textId="77777777">
      <w:pPr>
        <w:jc w:val="both"/>
      </w:pPr>
      <w:r>
        <w:t>Recent public debate surrounding the Equality and Human Rights Commission’s (EHRC) updated draft guidance on the application of the Equality Act [SS1.1] has further highlighted tensions around inclusion, access to services, and the interpretation of legal protections. The proposed guidance generated significant uncertainty among LGBTQ+ communities and public institutions regarding how equality protections should be implemented in practice. This debate has been shaped in part by the legal challenge brought by For Women Scotland, which sought clarification on the definition of “sex” within equality legislation. The resulting court judgment has had significant implications for the interpretation of sex-based rights and the provision of single-sex services, intensifying public and policy discussions about balancing competing equality claims. Reflecting these concerns, Member of Parliament Bell Ribeiro-Addy stated:</w:t>
      </w:r>
    </w:p>
    <w:p w:rsidR="008B173A" w:rsidP="005F5514" w:rsidRDefault="008B173A" w14:paraId="4028E3DB" w14:textId="30E5D937">
      <w:pPr>
        <w:jc w:val="both"/>
      </w:pPr>
      <w:r>
        <w:t xml:space="preserve">“The Equality and Human Rights Commission’s draft code of practice has caused uncertainty and anxiety among the trans and non-binary community. It has also left many workplaces, businesses, and single-sex spaces confused about how they should proceed. Although I am pleased that the Government </w:t>
      </w:r>
      <w:r w:rsidR="006B7338">
        <w:t>has</w:t>
      </w:r>
      <w:r>
        <w:t xml:space="preserve"> not rushed ahead with the EHRC’s proposals, we urgently need guidance on how to remain trans inclusive while also protecting single-sex spaces.”</w:t>
      </w:r>
    </w:p>
    <w:p w:rsidR="008B173A" w:rsidP="005F5514" w:rsidRDefault="008B173A" w14:paraId="7BBA2637" w14:textId="1D0D9ACC">
      <w:pPr>
        <w:jc w:val="both"/>
      </w:pPr>
      <w:r>
        <w:t xml:space="preserve">This debate demonstrates the ongoing disconnect between formal legal protections and the lived experiences of </w:t>
      </w:r>
      <w:r w:rsidR="00B52DFA">
        <w:t xml:space="preserve">the </w:t>
      </w:r>
      <w:r>
        <w:t>LGBTQ+</w:t>
      </w:r>
      <w:r w:rsidR="00B52DFA">
        <w:t xml:space="preserve"> community</w:t>
      </w:r>
      <w:r>
        <w:t xml:space="preserve">. While formal legal protections against discrimination and harassment remain in place for trans persons, the recent legal changes are widening the gulf between the law and its understanding of the lived experiences of trans persons. </w:t>
      </w:r>
    </w:p>
    <w:p w:rsidR="008B173A" w:rsidP="005F5514" w:rsidRDefault="008B173A" w14:paraId="2F590E22" w14:textId="77777777">
      <w:pPr>
        <w:jc w:val="both"/>
      </w:pPr>
      <w:r>
        <w:t>International monitoring organisations have also identified a decline in the UK's standing on LGBTQ+ equality measures. While Freedom House continues to classify the United Kingdom as a free democracy, its overall freedom score fell from 94/100 in 2020 to 92/100 in recent years. More specifically, ILGA-Europe's Rainbow Map and Index has recorded a substantial decline in the UK's LGBTQ+ equality ranking, seeing a reduction of 22 points between 2020 and 2026, reflecting concerns about the development and implementation of equality protections for LGBTQ+ people.</w:t>
      </w:r>
    </w:p>
    <w:p w:rsidR="008B173A" w:rsidP="005F5514" w:rsidRDefault="008B173A" w14:paraId="067FF576" w14:textId="77777777">
      <w:pPr>
        <w:jc w:val="both"/>
      </w:pPr>
      <w:r>
        <w:t>At the same time, studies in arts-based and participatory education demonstrate that creative methods such as poetry, storytelling, and music can foster empathy, critical reflection, and inclusive dialogue around complex social issues. Arts-based learning has been shown to improve engagement by making lived experiences more accessible, emotionally resonant, and relatable. Unlike traditional teaching methods, creative practices encourage participants to connect personal narratives with broader questions of identity, rights, and social justice.</w:t>
      </w:r>
    </w:p>
    <w:p w:rsidR="008B173A" w:rsidP="005F5514" w:rsidRDefault="008B173A" w14:paraId="75F871CD" w14:textId="6DC5EBE5">
      <w:pPr>
        <w:jc w:val="both"/>
      </w:pPr>
      <w:r w:rsidR="7637E34C">
        <w:rPr/>
        <w:t>Evidence from community arts initiatives suggests that storytelling and participatory arts can contribute to increased social understanding, reduced prejudice, and stronger community connections. Research on LGBTQ+ hate crime has also shown that many individuals underreport abuse due to distrust in institutions, the normalisation of discrimination, and fears of not being taken seriously. Experiences of hostility and exclusion can shape self-expression, public participation, and feelings of safety within queer communities, reinforcing the importance of spaces that promote visibility, listening, and dialogue.</w:t>
      </w:r>
    </w:p>
    <w:p w:rsidR="005F5514" w:rsidP="005F5514" w:rsidRDefault="008B173A" w14:paraId="11C11E3C" w14:textId="247E1075">
      <w:pPr>
        <w:jc w:val="both"/>
      </w:pPr>
      <w:r>
        <w:t xml:space="preserve">In this context, the Queer Musical Storytelling Project responds to an urgent social and educational need. By using poetry and song as tools for teaching, reflection, and community </w:t>
      </w:r>
      <w:r>
        <w:lastRenderedPageBreak/>
        <w:t>engagement, the project creates opportunities to amplify LGBTQ+ voices and foster conversations around inclusion, justice, and belonging. Supporting arts-based educational initiatives such as this, therefore, represents an investment not only in LGBTQ+ inclusion but also in cultural dialogue, educational innovation, and social cohesion.</w:t>
      </w:r>
    </w:p>
    <w:p w:rsidRPr="00D0337B" w:rsidR="008B173A" w:rsidP="008B173A" w:rsidRDefault="008B173A" w14:paraId="2FB74353" w14:textId="77777777">
      <w:pPr>
        <w:rPr>
          <w:b/>
          <w:color w:val="156082"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0337B">
        <w:rPr>
          <w:b/>
          <w:color w:val="156082"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Why This Matters</w:t>
      </w:r>
    </w:p>
    <w:p w:rsidRPr="005F5514" w:rsidR="008B173A" w:rsidP="008B173A" w:rsidRDefault="008B173A" w14:paraId="249E99A7" w14:textId="77777777">
      <w:pPr>
        <w:rPr>
          <w:b/>
          <w:bCs/>
        </w:rPr>
      </w:pPr>
      <w:r w:rsidRPr="005F5514">
        <w:rPr>
          <w:b/>
          <w:bCs/>
        </w:rPr>
        <w:t>1. Inequality in Access to Music and Culture</w:t>
      </w:r>
    </w:p>
    <w:p w:rsidR="008B173A" w:rsidP="005F5514" w:rsidRDefault="008B173A" w14:paraId="73794E9E" w14:textId="77777777">
      <w:pPr>
        <w:jc w:val="both"/>
      </w:pPr>
      <w:r>
        <w:t>National policy frameworks such as the National Plan for Music Education aim to expand access to music. However, delivery is constrained by:</w:t>
      </w:r>
    </w:p>
    <w:p w:rsidR="008B173A" w:rsidP="006555AC" w:rsidRDefault="008B173A" w14:paraId="0FC9F106" w14:textId="325D56E9">
      <w:pPr>
        <w:pStyle w:val="ListParagraph"/>
        <w:numPr>
          <w:ilvl w:val="0"/>
          <w:numId w:val="3"/>
        </w:numPr>
        <w:jc w:val="both"/>
      </w:pPr>
      <w:r>
        <w:t xml:space="preserve">Shortages of music teachers </w:t>
      </w:r>
    </w:p>
    <w:p w:rsidR="008B173A" w:rsidP="006555AC" w:rsidRDefault="008B173A" w14:paraId="51301CC4" w14:textId="30D69B08">
      <w:pPr>
        <w:pStyle w:val="ListParagraph"/>
        <w:numPr>
          <w:ilvl w:val="0"/>
          <w:numId w:val="3"/>
        </w:numPr>
        <w:jc w:val="both"/>
      </w:pPr>
      <w:r>
        <w:t xml:space="preserve">Reduced uptake of music qualifications </w:t>
      </w:r>
    </w:p>
    <w:p w:rsidR="008B173A" w:rsidP="006555AC" w:rsidRDefault="008B173A" w14:paraId="3DCC5DC6" w14:textId="6EBBF0F1">
      <w:pPr>
        <w:pStyle w:val="ListParagraph"/>
        <w:numPr>
          <w:ilvl w:val="0"/>
          <w:numId w:val="3"/>
        </w:numPr>
        <w:jc w:val="both"/>
      </w:pPr>
      <w:r>
        <w:t xml:space="preserve">Limited access for disadvantaged young people </w:t>
      </w:r>
    </w:p>
    <w:p w:rsidR="008B173A" w:rsidP="005F5514" w:rsidRDefault="008B173A" w14:paraId="64365536" w14:textId="77777777">
      <w:pPr>
        <w:jc w:val="both"/>
      </w:pPr>
      <w:r>
        <w:t>In regions like Yorkshire, many young people, particularly LGBTQ+ youth, report low levels of support and inclusion in music spaces (Youth Music, 2024).</w:t>
      </w:r>
    </w:p>
    <w:p w:rsidRPr="005F5514" w:rsidR="008B173A" w:rsidP="008B173A" w:rsidRDefault="008B173A" w14:paraId="46426926" w14:textId="7C4CD9C8">
      <w:pPr>
        <w:rPr>
          <w:b/>
          <w:bCs/>
        </w:rPr>
      </w:pPr>
      <w:r w:rsidRPr="005F5514">
        <w:rPr>
          <w:b/>
          <w:bCs/>
        </w:rPr>
        <w:t xml:space="preserve">2.           The Need for New Approaches to Queer Lived Realities          </w:t>
      </w:r>
    </w:p>
    <w:p w:rsidR="008B173A" w:rsidP="005F5514" w:rsidRDefault="008B173A" w14:paraId="7CC89EE2" w14:textId="39E2C1AE">
      <w:pPr>
        <w:pStyle w:val="ListParagraph"/>
        <w:numPr>
          <w:ilvl w:val="0"/>
          <w:numId w:val="1"/>
        </w:numPr>
        <w:jc w:val="both"/>
        <w:rPr/>
      </w:pPr>
      <w:r w:rsidR="7637E34C">
        <w:rPr/>
        <w:t xml:space="preserve">There is a need for research and teaching approaches that move beyond framing queer lives solely through discrimination, trauma, and exclusion. While these realities </w:t>
      </w:r>
      <w:r w:rsidR="7637E34C">
        <w:rPr/>
        <w:t>remain</w:t>
      </w:r>
      <w:r w:rsidR="7637E34C">
        <w:rPr/>
        <w:t xml:space="preserve"> important to address, an exclusive focus on suffering risks overlooking the complexity of queer experiences, including joy, love, resilience, creativity, and community.</w:t>
      </w:r>
    </w:p>
    <w:p w:rsidR="008B173A" w:rsidP="005F5514" w:rsidRDefault="008B173A" w14:paraId="37843A44" w14:textId="313352DD">
      <w:pPr>
        <w:pStyle w:val="ListParagraph"/>
        <w:numPr>
          <w:ilvl w:val="0"/>
          <w:numId w:val="1"/>
        </w:numPr>
        <w:jc w:val="both"/>
      </w:pPr>
      <w:r>
        <w:t>This project responds to that gap by using poetry and song to encourage participants to reflect on how life, love, and the law intersect within everyday queer experiences. Creative expression allows seemingly contradictory emotions, such as joy and pain, to coexist within the same analytical frame.</w:t>
      </w:r>
    </w:p>
    <w:p w:rsidR="008B173A" w:rsidP="005F5514" w:rsidRDefault="008B173A" w14:paraId="66BC0769" w14:textId="5E67D3BD">
      <w:pPr>
        <w:pStyle w:val="ListParagraph"/>
        <w:numPr>
          <w:ilvl w:val="0"/>
          <w:numId w:val="1"/>
        </w:numPr>
        <w:jc w:val="both"/>
      </w:pPr>
      <w:r>
        <w:t>In doing so, the project engages with the concept of “queer joy”: the capacity of queer people to cultivate connection, creativity, and pleasure despite structural inequalities and social marginalisation.</w:t>
      </w:r>
    </w:p>
    <w:p w:rsidR="008B173A" w:rsidP="008B173A" w:rsidRDefault="008B173A" w14:paraId="36A70923" w14:textId="7FDDADD8">
      <w:pPr>
        <w:pStyle w:val="ListParagraph"/>
        <w:numPr>
          <w:ilvl w:val="0"/>
          <w:numId w:val="1"/>
        </w:numPr>
        <w:jc w:val="both"/>
      </w:pPr>
      <w:r>
        <w:t xml:space="preserve">By </w:t>
      </w:r>
      <w:r w:rsidR="00B578C7">
        <w:t xml:space="preserve">focusing on </w:t>
      </w:r>
      <w:r>
        <w:t xml:space="preserve">queer joy alongside experiences of injustice, the project challenges the assumption that pain and trauma are the defining characteristics of queer life. Instead, it highlights the resilience, resistance, and creativity of LGBTQ+ communities. </w:t>
      </w:r>
    </w:p>
    <w:p w:rsidRPr="00B578C7" w:rsidR="008B173A" w:rsidP="008B173A" w:rsidRDefault="008B173A" w14:paraId="41164B1F" w14:textId="77777777">
      <w:pPr>
        <w:rPr>
          <w:b/>
          <w:bCs/>
        </w:rPr>
      </w:pPr>
      <w:r w:rsidRPr="00B578C7">
        <w:rPr>
          <w:b/>
          <w:bCs/>
        </w:rPr>
        <w:t>3. Strong Regional Opportunity</w:t>
      </w:r>
    </w:p>
    <w:p w:rsidR="008B173A" w:rsidP="00B578C7" w:rsidRDefault="008B173A" w14:paraId="0F4CC213" w14:textId="6F63CEA8">
      <w:pPr>
        <w:pStyle w:val="ListParagraph"/>
        <w:numPr>
          <w:ilvl w:val="0"/>
          <w:numId w:val="2"/>
        </w:numPr>
        <w:jc w:val="both"/>
      </w:pPr>
      <w:r>
        <w:t xml:space="preserve">Bradford: Momentum from the UK City of Culture 2025 has expanded creative infrastructure and community engagement </w:t>
      </w:r>
    </w:p>
    <w:p w:rsidR="008B173A" w:rsidP="00B578C7" w:rsidRDefault="008B173A" w14:paraId="0EBE1644" w14:textId="2BFF4203">
      <w:pPr>
        <w:pStyle w:val="ListParagraph"/>
        <w:numPr>
          <w:ilvl w:val="0"/>
          <w:numId w:val="2"/>
        </w:numPr>
        <w:jc w:val="both"/>
        <w:rPr/>
      </w:pPr>
      <w:r w:rsidR="7637E34C">
        <w:rPr/>
        <w:t xml:space="preserve">Sheffield: </w:t>
      </w:r>
      <w:r w:rsidR="7637E34C">
        <w:rPr/>
        <w:t>Established</w:t>
      </w:r>
      <w:r w:rsidR="7637E34C">
        <w:rPr/>
        <w:t xml:space="preserve"> grassroots music</w:t>
      </w:r>
      <w:r w:rsidR="38245314">
        <w:rPr/>
        <w:t xml:space="preserve"> and </w:t>
      </w:r>
      <w:r w:rsidR="7637E34C">
        <w:rPr/>
        <w:t>arts ecosystem with strong partnership</w:t>
      </w:r>
      <w:r w:rsidR="7D6F39B5">
        <w:rPr/>
        <w:t>s</w:t>
      </w:r>
    </w:p>
    <w:p w:rsidR="00496093" w:rsidP="008B173A" w:rsidRDefault="00496093" w14:paraId="7265F16B" w14:textId="44BA791E">
      <w:pPr/>
      <w:r w:rsidR="5EFD9E0C">
        <w:rPr/>
        <w:t>B</w:t>
      </w:r>
      <w:r w:rsidR="7637E34C">
        <w:rPr/>
        <w:t xml:space="preserve">oth cities face </w:t>
      </w:r>
      <w:r w:rsidR="7637E34C">
        <w:rPr/>
        <w:t>high levels</w:t>
      </w:r>
      <w:r w:rsidR="7637E34C">
        <w:rPr/>
        <w:t xml:space="preserve"> of deprivation and inequality</w:t>
      </w:r>
      <w:r w:rsidR="6B30E9BA">
        <w:rPr/>
        <w:t xml:space="preserve"> that l</w:t>
      </w:r>
      <w:r w:rsidR="7637E34C">
        <w:rPr/>
        <w:t>imit</w:t>
      </w:r>
      <w:r w:rsidR="7637E34C">
        <w:rPr/>
        <w:t xml:space="preserve"> access to </w:t>
      </w:r>
      <w:r w:rsidR="74059EE5">
        <w:rPr/>
        <w:t xml:space="preserve">creative </w:t>
      </w:r>
      <w:r w:rsidR="7637E34C">
        <w:rPr/>
        <w:t>opportunities.</w:t>
      </w:r>
    </w:p>
    <w:p w:rsidRPr="00D0337B" w:rsidR="008B173A" w:rsidP="008B173A" w:rsidRDefault="008B173A" w14:paraId="2D6BDCDB" w14:textId="11E752F3">
      <w:pPr>
        <w:rPr>
          <w:b/>
          <w:sz w:val="26"/>
          <w:szCs w:val="26"/>
          <w:u w:val="single"/>
        </w:rPr>
      </w:pPr>
      <w:r w:rsidRPr="00D0337B">
        <w:rPr>
          <w:b/>
          <w:color w:val="156082"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What the Project Delivers</w:t>
      </w:r>
    </w:p>
    <w:p w:rsidR="008B173A" w:rsidP="008B173A" w:rsidRDefault="008B173A" w14:paraId="2FDAE51E" w14:textId="004FF70F">
      <w:r>
        <w:t>The Queer Musical Storytelling Project:</w:t>
      </w:r>
    </w:p>
    <w:p w:rsidR="008B173A" w:rsidP="006555AC" w:rsidRDefault="008B173A" w14:paraId="7B9480F8" w14:textId="316DD703">
      <w:pPr>
        <w:pStyle w:val="ListParagraph"/>
        <w:numPr>
          <w:ilvl w:val="0"/>
          <w:numId w:val="4"/>
        </w:numPr>
        <w:jc w:val="both"/>
      </w:pPr>
      <w:r>
        <w:t>Creates inclusive learning and community spaces through poetry and song, engaging undergraduate students and community groups with queer lived realities.</w:t>
      </w:r>
    </w:p>
    <w:p w:rsidR="008B173A" w:rsidP="006555AC" w:rsidRDefault="008B173A" w14:paraId="0B249877" w14:textId="35A26586">
      <w:pPr>
        <w:pStyle w:val="ListParagraph"/>
        <w:numPr>
          <w:ilvl w:val="0"/>
          <w:numId w:val="4"/>
        </w:numPr>
        <w:jc w:val="both"/>
      </w:pPr>
      <w:r>
        <w:t>Challenges trauma-centred narratives of queer life by foregrounding queer joy, love, resilience, and creativity alongside experiences of discrimination and marginalisation.</w:t>
      </w:r>
    </w:p>
    <w:p w:rsidR="008B173A" w:rsidP="006555AC" w:rsidRDefault="008B173A" w14:paraId="15F9D623" w14:textId="5CE048DF">
      <w:pPr>
        <w:pStyle w:val="ListParagraph"/>
        <w:numPr>
          <w:ilvl w:val="0"/>
          <w:numId w:val="4"/>
        </w:numPr>
        <w:jc w:val="both"/>
      </w:pPr>
      <w:r>
        <w:t>Advances innovative teaching and research methods by demonstrating how arts-based approaches can deepen empathy, critical reflection, and public engagement across education, culture, and social justice sectors</w:t>
      </w:r>
      <w:r w:rsidR="006555AC">
        <w:t>,</w:t>
      </w:r>
      <w:r>
        <w:t xml:space="preserve"> while drawing attention to the ways laws and legal frameworks shape, constrain, and influence queer lived realities. </w:t>
      </w:r>
    </w:p>
    <w:p w:rsidR="008B173A" w:rsidP="006555AC" w:rsidRDefault="008B173A" w14:paraId="2C98CC71" w14:textId="34798954">
      <w:pPr>
        <w:pStyle w:val="ListParagraph"/>
        <w:numPr>
          <w:ilvl w:val="0"/>
          <w:numId w:val="4"/>
        </w:numPr>
        <w:jc w:val="both"/>
        <w:rPr/>
      </w:pPr>
      <w:r w:rsidR="7637E34C">
        <w:rPr/>
        <w:t xml:space="preserve">Creates educational resources that can help communities and educational institutions develop these methodologies independently. </w:t>
      </w:r>
    </w:p>
    <w:p w:rsidR="0C94A0E7" w:rsidP="0C94A0E7" w:rsidRDefault="0C94A0E7" w14:paraId="47FAB13E" w14:textId="7E197FED">
      <w:pPr>
        <w:pStyle w:val="ListParagraph"/>
        <w:ind w:left="720"/>
        <w:jc w:val="both"/>
      </w:pPr>
    </w:p>
    <w:p w:rsidRPr="00D0337B" w:rsidR="008B173A" w:rsidP="008B173A" w:rsidRDefault="008B173A" w14:paraId="630C0120" w14:textId="4BFBABED">
      <w:pPr/>
      <w:r w:rsidRPr="0C94A0E7" w:rsidR="7637E34C">
        <w:rPr>
          <w:b w:val="1"/>
          <w:bCs w:val="1"/>
          <w:color w:val="156082"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Policy Recommendations</w:t>
      </w:r>
      <w:r w:rsidR="7637E34C">
        <w:rPr/>
        <w:t xml:space="preserve">                                               </w:t>
      </w:r>
    </w:p>
    <w:p w:rsidRPr="006555AC" w:rsidR="008B173A" w:rsidP="006555AC" w:rsidRDefault="008B173A" w14:paraId="5E941126" w14:textId="77777777">
      <w:pPr>
        <w:jc w:val="both"/>
        <w:rPr>
          <w:b/>
          <w:bCs/>
        </w:rPr>
      </w:pPr>
      <w:r w:rsidRPr="006555AC">
        <w:rPr>
          <w:b/>
          <w:bCs/>
        </w:rPr>
        <w:t>1. Support Arts-Based Approaches in Higher Education and Community Engagement</w:t>
      </w:r>
    </w:p>
    <w:p w:rsidR="008B173A" w:rsidP="006555AC" w:rsidRDefault="008B173A" w14:paraId="7162C78D" w14:textId="77777777">
      <w:pPr>
        <w:jc w:val="both"/>
      </w:pPr>
      <w:r>
        <w:t>UK universities, cultural institutions, and funding bodies should invest in arts-based methods, including poetry and song, as legitimate and valuable approaches to research, teaching, and public engagement with LGBTQ+ communities. These methods create accessible and emotionally meaningful community spaces for reflection, enabling participants to express experiences that may be difficult to communicate through traditional research methods alone.</w:t>
      </w:r>
    </w:p>
    <w:p w:rsidRPr="006555AC" w:rsidR="008B173A" w:rsidP="006555AC" w:rsidRDefault="008B173A" w14:paraId="758E69E0" w14:textId="77777777">
      <w:pPr>
        <w:jc w:val="both"/>
        <w:rPr>
          <w:b/>
          <w:bCs/>
        </w:rPr>
      </w:pPr>
      <w:r w:rsidRPr="006555AC">
        <w:rPr>
          <w:b/>
          <w:bCs/>
        </w:rPr>
        <w:t>2. Expand Queer Inclusion Beyond Trauma-Focused Frameworks</w:t>
      </w:r>
    </w:p>
    <w:p w:rsidR="008B173A" w:rsidP="006555AC" w:rsidRDefault="008B173A" w14:paraId="7380A7BD" w14:textId="77777777">
      <w:pPr>
        <w:jc w:val="both"/>
      </w:pPr>
      <w:r>
        <w:t>Educational, cultural, and equality policies should move beyond approaches that frame queer lives solely through discrimination and vulnerability. Teaching, research, and community programmes should also centre queer joy, love, resilience, and creativity, recognising the diversity and complexity of queer lived experiences. This can contribute to more inclusive learning environments and strengthen wellbeing, belonging, and social connection among LGBTQ+ people.</w:t>
      </w:r>
    </w:p>
    <w:p w:rsidRPr="006555AC" w:rsidR="008B173A" w:rsidP="006555AC" w:rsidRDefault="008B173A" w14:paraId="29AFF71F" w14:textId="77777777">
      <w:pPr>
        <w:jc w:val="both"/>
        <w:rPr>
          <w:b/>
          <w:bCs/>
        </w:rPr>
      </w:pPr>
      <w:r w:rsidRPr="006555AC">
        <w:rPr>
          <w:b/>
          <w:bCs/>
        </w:rPr>
        <w:t>3. Develop Ethical and Inclusive Standards for Creative Research Practice</w:t>
      </w:r>
    </w:p>
    <w:p w:rsidR="008B173A" w:rsidP="006555AC" w:rsidRDefault="008B173A" w14:paraId="5EA824AB" w14:textId="77777777">
      <w:pPr>
        <w:jc w:val="both"/>
      </w:pPr>
      <w:r>
        <w:t>Research councils, universities, and community organisations should establish clearer guidance and support structures for the ethical use of creative methods with marginalised communities. While arts-based approaches can be transformative, they are not inherently empowering. Policies should therefore prioritise participant wellbeing, informed consent, emotional support, accessibility, and opportunities for participants to shape and reflect on the research process itself.</w:t>
      </w:r>
    </w:p>
    <w:p w:rsidRPr="006555AC" w:rsidR="008B173A" w:rsidP="006555AC" w:rsidRDefault="008B173A" w14:paraId="7393AE1A" w14:textId="77777777">
      <w:pPr>
        <w:jc w:val="both"/>
        <w:rPr>
          <w:b/>
          <w:bCs/>
        </w:rPr>
      </w:pPr>
      <w:r w:rsidRPr="006555AC">
        <w:rPr>
          <w:b/>
          <w:bCs/>
        </w:rPr>
        <w:t>4. Embed Creative Queer Pedagogies Across Education and Public Institutions</w:t>
      </w:r>
    </w:p>
    <w:p w:rsidR="00496093" w:rsidP="006555AC" w:rsidRDefault="00496093" w14:paraId="4B1AC9D1" w14:textId="22C66696">
      <w:pPr>
        <w:jc w:val="both"/>
      </w:pPr>
      <w:r w:rsidR="7637E34C">
        <w:rPr/>
        <w:t>Schools, universities, museums, libraries, and community organisations should incorporate creative queer pedagogies into teaching and engagement practices. Poetry, music, storytelling, and other creative approaches can foster empathy, critical reflection, and dialogue across diverse audiences, helping to challenge stigma and support more inclusive public cultures in the UK.</w:t>
      </w:r>
      <w:r w:rsidR="60B4DE60">
        <w:rPr/>
        <w:t xml:space="preserve"> </w:t>
      </w:r>
    </w:p>
    <w:p w:rsidRPr="006555AC" w:rsidR="008B173A" w:rsidP="006555AC" w:rsidRDefault="006555AC" w14:paraId="038B1090" w14:textId="7529AA40">
      <w:pPr>
        <w:jc w:val="both"/>
        <w:rPr>
          <w:b/>
          <w:bCs/>
        </w:rPr>
      </w:pPr>
      <w:r w:rsidRPr="006555AC">
        <w:rPr>
          <w:b/>
          <w:bCs/>
        </w:rPr>
        <w:t xml:space="preserve">5. </w:t>
      </w:r>
      <w:r w:rsidRPr="006555AC" w:rsidR="008B173A">
        <w:rPr>
          <w:b/>
          <w:bCs/>
        </w:rPr>
        <w:t>Increase investment in Community-Led Arts Programmes to Strengthen Legal Literacy, Social Cohesion, and LGBTQ+ Inclusion</w:t>
      </w:r>
    </w:p>
    <w:p w:rsidRPr="00D0337B" w:rsidR="008B173A" w:rsidP="0C94A0E7" w:rsidRDefault="008B173A" w14:paraId="6FDA5E98" w14:textId="0385FFFC">
      <w:pPr>
        <w:jc w:val="both"/>
      </w:pPr>
      <w:r w:rsidR="7637E34C">
        <w:rPr/>
        <w:t xml:space="preserve">Local authorities, universities, and funding bodies should increase long-term funding for community-led arts projects that promote legal literacy and LGBTQ+ inclusion. In a context of rising social polarisation and pressure on community services, creative engagement </w:t>
      </w:r>
      <w:r w:rsidR="7637E34C">
        <w:rPr/>
        <w:t>provides</w:t>
      </w:r>
      <w:r w:rsidR="7637E34C">
        <w:rPr/>
        <w:t xml:space="preserve"> an effective way to build understanding across differences, strengthen solidarity, increase awareness of legal rights, and foster resilient and joyful communities. Arts-based approaches should be recognised as essential investments in social wellbeing, inclusion, and community resilience, because they create safe spaces where communities can celebrate joy and who they are.</w:t>
      </w:r>
    </w:p>
    <w:p w:rsidRPr="00D0337B" w:rsidR="008B173A" w:rsidP="0C94A0E7" w:rsidRDefault="008B173A" w14:paraId="51087C48" w14:textId="325BA8EA">
      <w:pPr>
        <w:jc w:val="both"/>
      </w:pPr>
    </w:p>
    <w:p w:rsidRPr="00D0337B" w:rsidR="008B173A" w:rsidP="008B173A" w:rsidRDefault="008B173A" w14:paraId="499662F2" w14:textId="1F1ABDDC">
      <w:pPr/>
      <w:r>
        <w:br w:type="page"/>
      </w:r>
    </w:p>
    <w:p w:rsidRPr="00D0337B" w:rsidR="008B173A" w:rsidP="0C94A0E7" w:rsidRDefault="008B173A" w14:paraId="6F9E7842" w14:textId="64AFF78B">
      <w:pPr>
        <w:pStyle w:val="Normal"/>
        <w:jc w:val="both"/>
        <w:rPr>
          <w:b w:val="1"/>
          <w:bCs w:val="1"/>
          <w:color w:val="156082"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C94A0E7" w:rsidR="7637E34C">
        <w:rPr>
          <w:b w:val="1"/>
          <w:bCs w:val="1"/>
          <w:color w:val="156082" w:themeColor="accent1" w:themeTint="FF" w:themeShade="FF"/>
          <w:sz w:val="28"/>
          <w:szCs w:val="28"/>
          <w:u w:val="single"/>
        </w:rPr>
        <w:t>Call to Action</w:t>
      </w:r>
    </w:p>
    <w:p w:rsidR="008B173A" w:rsidP="008B173A" w:rsidRDefault="008B173A" w14:paraId="031578E4" w14:textId="70381DCE">
      <w:r>
        <w:t xml:space="preserve">Local authorities, cultural institutions, and health partners are encouraged to:            </w:t>
      </w:r>
    </w:p>
    <w:p w:rsidR="008B173A" w:rsidP="006555AC" w:rsidRDefault="008B173A" w14:paraId="69CB7EC5" w14:textId="1F9E3861">
      <w:pPr>
        <w:pStyle w:val="ListParagraph"/>
        <w:numPr>
          <w:ilvl w:val="0"/>
          <w:numId w:val="5"/>
        </w:numPr>
        <w:jc w:val="both"/>
      </w:pPr>
      <w:r>
        <w:t>Recognize its contribution to innovative arts-based research, education, and community engagement with LGBTQ+ lived experiences.</w:t>
      </w:r>
    </w:p>
    <w:p w:rsidR="008B173A" w:rsidP="006555AC" w:rsidRDefault="008B173A" w14:paraId="3ECB3166" w14:textId="6B8F4ABE">
      <w:pPr>
        <w:pStyle w:val="ListParagraph"/>
        <w:numPr>
          <w:ilvl w:val="0"/>
          <w:numId w:val="5"/>
        </w:numPr>
        <w:jc w:val="both"/>
      </w:pPr>
      <w:r>
        <w:t>Facilitate sustainable partnerships with community organisations, enabling meaningful collaboration between researchers, educators, artists, and LGBTQ+ communities.</w:t>
      </w:r>
    </w:p>
    <w:p w:rsidR="008B173A" w:rsidP="006555AC" w:rsidRDefault="008B173A" w14:paraId="1432DAC4" w14:textId="11A1D007">
      <w:pPr>
        <w:pStyle w:val="ListParagraph"/>
        <w:numPr>
          <w:ilvl w:val="0"/>
          <w:numId w:val="5"/>
        </w:numPr>
        <w:jc w:val="both"/>
      </w:pPr>
      <w:r>
        <w:t>Promote inclusive cultural participation for LGBTQ+ young people by ensuring access to creative spaces that support expression, belonging, and wellbeing.</w:t>
      </w:r>
    </w:p>
    <w:p w:rsidR="008B173A" w:rsidP="006555AC" w:rsidRDefault="008B173A" w14:paraId="7DFF5A54" w14:textId="7A5C0823">
      <w:pPr>
        <w:pStyle w:val="ListParagraph"/>
        <w:numPr>
          <w:ilvl w:val="0"/>
          <w:numId w:val="5"/>
        </w:numPr>
        <w:jc w:val="both"/>
      </w:pPr>
      <w:r>
        <w:t>Support evidence-informed policy learning on queer lived realities, using insights from creative research to better understand the impact of laws on LGBTQ+ lives and to inform the reform or repeal of legal frameworks that hinder queer flourishing.</w:t>
      </w:r>
    </w:p>
    <w:p w:rsidR="008B173A" w:rsidP="008B173A" w:rsidRDefault="008B173A" w14:paraId="5A4579F7" w14:textId="60CF0758">
      <w:pPr>
        <w:pStyle w:val="ListParagraph"/>
        <w:numPr>
          <w:ilvl w:val="0"/>
          <w:numId w:val="5"/>
        </w:numPr>
        <w:jc w:val="both"/>
      </w:pPr>
      <w:r>
        <w:t>Assess the impact of existing laws on queer lived realities and advocate for reform where those laws constrain queer flourishing.</w:t>
      </w:r>
    </w:p>
    <w:p w:rsidRPr="00D0337B" w:rsidR="008B173A" w:rsidP="008B173A" w:rsidRDefault="008B173A" w14:paraId="3664ED78" w14:textId="77777777">
      <w:pPr>
        <w:rPr>
          <w:b/>
          <w:color w:val="156082" w:themeColor="accent1"/>
          <w:sz w:val="26"/>
          <w:szCs w:val="2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0337B">
        <w:rPr>
          <w:b/>
          <w:color w:val="156082" w:themeColor="accent1"/>
          <w:sz w:val="26"/>
          <w:szCs w:val="2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Conclusion</w:t>
      </w:r>
    </w:p>
    <w:p w:rsidR="008B173A" w:rsidP="00AB7F9F" w:rsidRDefault="008B173A" w14:paraId="58F6EE48" w14:textId="77777777">
      <w:pPr>
        <w:jc w:val="both"/>
      </w:pPr>
      <w:r>
        <w:t xml:space="preserve">The Queer Musical Storytelling Project offers a practical, scalable solution to challenges in youth wellbeing, inclusion, and access to the arts.      </w:t>
      </w:r>
    </w:p>
    <w:p w:rsidR="008B173A" w:rsidP="00AB7F9F" w:rsidRDefault="008B173A" w14:paraId="14202A42" w14:textId="77777777">
      <w:pPr>
        <w:jc w:val="both"/>
      </w:pPr>
      <w:r>
        <w:t>It demonstrates the value of arts-based approaches in deepening understanding of LGBTQ+ lived realities within educational and community settings. By creating space for creative expression, the project moves beyond narrow or trauma-centred framings of queer life to include joy, love, and resilience.</w:t>
      </w:r>
    </w:p>
    <w:p w:rsidR="008B173A" w:rsidP="00AB7F9F" w:rsidRDefault="008B173A" w14:paraId="3101E13F" w14:textId="77777777">
      <w:pPr>
        <w:jc w:val="both"/>
      </w:pPr>
      <w:r>
        <w:t>In doing so, the project generates new insights into how laws and social structures shape everyday queer experiences while offering a more humane and expansive way of engaging with those realities. Importantly, it highlights the potential of creative methods not only as tools for expression and reflection but also as bridges between research, teaching, and social action.</w:t>
      </w:r>
    </w:p>
    <w:p w:rsidR="00327E6D" w:rsidP="00AB7F9F" w:rsidRDefault="008B173A" w14:paraId="40A624D3" w14:textId="5B2C00C6">
      <w:pPr>
        <w:jc w:val="both"/>
      </w:pPr>
      <w:r>
        <w:t>Ultimately, the project calls for a shift in how queer lives are understood within law, policy, education, and public discourse. It supports more inclusive and ethically grounded approaches to research and pedagogy while contributing evidence that can inform the reform of laws and policies that currently limit queer flourishing. In this way, the project offers both a methodological and political intervention: advancing knowledge while supporting more just and enabling futures for LGBTQ+ communities.</w:t>
      </w:r>
    </w:p>
    <w:sectPr w:rsidR="00327E6D">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0FD5" w:rsidP="00882592" w:rsidRDefault="00280FD5" w14:paraId="2A13F300" w14:textId="77777777">
      <w:pPr>
        <w:spacing w:after="0" w:line="240" w:lineRule="auto"/>
      </w:pPr>
      <w:r>
        <w:separator/>
      </w:r>
    </w:p>
  </w:endnote>
  <w:endnote w:type="continuationSeparator" w:id="0">
    <w:p w:rsidR="00280FD5" w:rsidP="00882592" w:rsidRDefault="00280FD5" w14:paraId="66CB790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8400000"/>
      <w:docPartObj>
        <w:docPartGallery w:val="Page Numbers (Bottom of Page)"/>
        <w:docPartUnique/>
      </w:docPartObj>
    </w:sdtPr>
    <w:sdtEndPr>
      <w:rPr>
        <w:noProof/>
      </w:rPr>
    </w:sdtEndPr>
    <w:sdtContent>
      <w:p w:rsidR="00882592" w:rsidRDefault="00882592" w14:paraId="263E5D20" w14:textId="1B4739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82592" w:rsidRDefault="00882592" w14:paraId="7CAED46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0FD5" w:rsidP="00882592" w:rsidRDefault="00280FD5" w14:paraId="2033BEDD" w14:textId="77777777">
      <w:pPr>
        <w:spacing w:after="0" w:line="240" w:lineRule="auto"/>
      </w:pPr>
      <w:r>
        <w:separator/>
      </w:r>
    </w:p>
  </w:footnote>
  <w:footnote w:type="continuationSeparator" w:id="0">
    <w:p w:rsidR="00280FD5" w:rsidP="00882592" w:rsidRDefault="00280FD5" w14:paraId="09C0373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6EB1"/>
    <w:multiLevelType w:val="hybridMultilevel"/>
    <w:tmpl w:val="B57276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65104EC"/>
    <w:multiLevelType w:val="hybridMultilevel"/>
    <w:tmpl w:val="281661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C5522A5"/>
    <w:multiLevelType w:val="hybridMultilevel"/>
    <w:tmpl w:val="752ECE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097084B"/>
    <w:multiLevelType w:val="hybridMultilevel"/>
    <w:tmpl w:val="8A3EDA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D093DB6"/>
    <w:multiLevelType w:val="hybridMultilevel"/>
    <w:tmpl w:val="3D0ECA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26340654">
    <w:abstractNumId w:val="2"/>
  </w:num>
  <w:num w:numId="2" w16cid:durableId="1928951838">
    <w:abstractNumId w:val="4"/>
  </w:num>
  <w:num w:numId="3" w16cid:durableId="1090465372">
    <w:abstractNumId w:val="1"/>
  </w:num>
  <w:num w:numId="4" w16cid:durableId="1722048044">
    <w:abstractNumId w:val="0"/>
  </w:num>
  <w:num w:numId="5" w16cid:durableId="1427537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73A"/>
    <w:rsid w:val="00017813"/>
    <w:rsid w:val="000600C9"/>
    <w:rsid w:val="00144C04"/>
    <w:rsid w:val="00185F0E"/>
    <w:rsid w:val="00280FD5"/>
    <w:rsid w:val="00327E6D"/>
    <w:rsid w:val="0041211A"/>
    <w:rsid w:val="00496093"/>
    <w:rsid w:val="005D6B5A"/>
    <w:rsid w:val="005F5514"/>
    <w:rsid w:val="00610F00"/>
    <w:rsid w:val="006555AC"/>
    <w:rsid w:val="006B7338"/>
    <w:rsid w:val="00882592"/>
    <w:rsid w:val="008B173A"/>
    <w:rsid w:val="008F4DA7"/>
    <w:rsid w:val="0091ABB3"/>
    <w:rsid w:val="00926FA2"/>
    <w:rsid w:val="00A225EA"/>
    <w:rsid w:val="00A25391"/>
    <w:rsid w:val="00AB7F9F"/>
    <w:rsid w:val="00B52DFA"/>
    <w:rsid w:val="00B55323"/>
    <w:rsid w:val="00B578C7"/>
    <w:rsid w:val="00BB728A"/>
    <w:rsid w:val="00C044F6"/>
    <w:rsid w:val="00D0337B"/>
    <w:rsid w:val="00D4663D"/>
    <w:rsid w:val="00D6182C"/>
    <w:rsid w:val="00D61C36"/>
    <w:rsid w:val="00F731E3"/>
    <w:rsid w:val="0C94A0E7"/>
    <w:rsid w:val="13D1E002"/>
    <w:rsid w:val="1FAF7FE8"/>
    <w:rsid w:val="24EFDA1E"/>
    <w:rsid w:val="2564E6BE"/>
    <w:rsid w:val="2E0B862E"/>
    <w:rsid w:val="3194E5D5"/>
    <w:rsid w:val="32FE32F0"/>
    <w:rsid w:val="339D4431"/>
    <w:rsid w:val="35783851"/>
    <w:rsid w:val="369BC8A4"/>
    <w:rsid w:val="3811BABD"/>
    <w:rsid w:val="38245314"/>
    <w:rsid w:val="5EFD9E0C"/>
    <w:rsid w:val="60B4DE60"/>
    <w:rsid w:val="652532C5"/>
    <w:rsid w:val="6B30E9BA"/>
    <w:rsid w:val="74059EE5"/>
    <w:rsid w:val="7637E34C"/>
    <w:rsid w:val="7D6F39B5"/>
    <w:rsid w:val="7F8C1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76E10"/>
  <w15:chartTrackingRefBased/>
  <w15:docId w15:val="{B35F2888-E0B1-4D4F-A371-6E2476469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B173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173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17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17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17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17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7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7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73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B173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B173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B173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B173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B173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B173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B173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B173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B173A"/>
    <w:rPr>
      <w:rFonts w:eastAsiaTheme="majorEastAsia" w:cstheme="majorBidi"/>
      <w:color w:val="272727" w:themeColor="text1" w:themeTint="D8"/>
    </w:rPr>
  </w:style>
  <w:style w:type="paragraph" w:styleId="Title">
    <w:name w:val="Title"/>
    <w:basedOn w:val="Normal"/>
    <w:next w:val="Normal"/>
    <w:link w:val="TitleChar"/>
    <w:uiPriority w:val="10"/>
    <w:qFormat/>
    <w:rsid w:val="008B173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B173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B173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B17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73A"/>
    <w:pPr>
      <w:spacing w:before="160"/>
      <w:jc w:val="center"/>
    </w:pPr>
    <w:rPr>
      <w:i/>
      <w:iCs/>
      <w:color w:val="404040" w:themeColor="text1" w:themeTint="BF"/>
    </w:rPr>
  </w:style>
  <w:style w:type="character" w:styleId="QuoteChar" w:customStyle="1">
    <w:name w:val="Quote Char"/>
    <w:basedOn w:val="DefaultParagraphFont"/>
    <w:link w:val="Quote"/>
    <w:uiPriority w:val="29"/>
    <w:rsid w:val="008B173A"/>
    <w:rPr>
      <w:i/>
      <w:iCs/>
      <w:color w:val="404040" w:themeColor="text1" w:themeTint="BF"/>
    </w:rPr>
  </w:style>
  <w:style w:type="paragraph" w:styleId="ListParagraph">
    <w:name w:val="List Paragraph"/>
    <w:basedOn w:val="Normal"/>
    <w:uiPriority w:val="34"/>
    <w:qFormat/>
    <w:rsid w:val="008B173A"/>
    <w:pPr>
      <w:ind w:left="720"/>
      <w:contextualSpacing/>
    </w:pPr>
  </w:style>
  <w:style w:type="character" w:styleId="IntenseEmphasis">
    <w:name w:val="Intense Emphasis"/>
    <w:basedOn w:val="DefaultParagraphFont"/>
    <w:uiPriority w:val="21"/>
    <w:qFormat/>
    <w:rsid w:val="008B173A"/>
    <w:rPr>
      <w:i/>
      <w:iCs/>
      <w:color w:val="0F4761" w:themeColor="accent1" w:themeShade="BF"/>
    </w:rPr>
  </w:style>
  <w:style w:type="paragraph" w:styleId="IntenseQuote">
    <w:name w:val="Intense Quote"/>
    <w:basedOn w:val="Normal"/>
    <w:next w:val="Normal"/>
    <w:link w:val="IntenseQuoteChar"/>
    <w:uiPriority w:val="30"/>
    <w:qFormat/>
    <w:rsid w:val="008B173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B173A"/>
    <w:rPr>
      <w:i/>
      <w:iCs/>
      <w:color w:val="0F4761" w:themeColor="accent1" w:themeShade="BF"/>
    </w:rPr>
  </w:style>
  <w:style w:type="character" w:styleId="IntenseReference">
    <w:name w:val="Intense Reference"/>
    <w:basedOn w:val="DefaultParagraphFont"/>
    <w:uiPriority w:val="32"/>
    <w:qFormat/>
    <w:rsid w:val="008B173A"/>
    <w:rPr>
      <w:b/>
      <w:bCs/>
      <w:smallCaps/>
      <w:color w:val="0F4761" w:themeColor="accent1" w:themeShade="BF"/>
      <w:spacing w:val="5"/>
    </w:rPr>
  </w:style>
  <w:style w:type="paragraph" w:styleId="Header">
    <w:name w:val="header"/>
    <w:basedOn w:val="Normal"/>
    <w:link w:val="HeaderChar"/>
    <w:uiPriority w:val="99"/>
    <w:unhideWhenUsed/>
    <w:rsid w:val="00882592"/>
    <w:pPr>
      <w:tabs>
        <w:tab w:val="center" w:pos="4513"/>
        <w:tab w:val="right" w:pos="9026"/>
      </w:tabs>
      <w:spacing w:after="0" w:line="240" w:lineRule="auto"/>
    </w:pPr>
  </w:style>
  <w:style w:type="character" w:styleId="HeaderChar" w:customStyle="1">
    <w:name w:val="Header Char"/>
    <w:basedOn w:val="DefaultParagraphFont"/>
    <w:link w:val="Header"/>
    <w:uiPriority w:val="99"/>
    <w:rsid w:val="00882592"/>
  </w:style>
  <w:style w:type="paragraph" w:styleId="Footer">
    <w:name w:val="footer"/>
    <w:basedOn w:val="Normal"/>
    <w:link w:val="FooterChar"/>
    <w:uiPriority w:val="99"/>
    <w:unhideWhenUsed/>
    <w:rsid w:val="00882592"/>
    <w:pPr>
      <w:tabs>
        <w:tab w:val="center" w:pos="4513"/>
        <w:tab w:val="right" w:pos="9026"/>
      </w:tabs>
      <w:spacing w:after="0" w:line="240" w:lineRule="auto"/>
    </w:pPr>
  </w:style>
  <w:style w:type="character" w:styleId="FooterChar" w:customStyle="1">
    <w:name w:val="Footer Char"/>
    <w:basedOn w:val="DefaultParagraphFont"/>
    <w:link w:val="Footer"/>
    <w:uiPriority w:val="99"/>
    <w:rsid w:val="00882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680F7141451344BB1F7CF3BA9BCB10" ma:contentTypeVersion="27" ma:contentTypeDescription="Create a new document." ma:contentTypeScope="" ma:versionID="7d4882f905410d51e9dc97a267777ca8">
  <xsd:schema xmlns:xsd="http://www.w3.org/2001/XMLSchema" xmlns:xs="http://www.w3.org/2001/XMLSchema" xmlns:p="http://schemas.microsoft.com/office/2006/metadata/properties" xmlns:ns1="http://schemas.microsoft.com/sharepoint/v3" xmlns:ns2="56c7aab3-81b5-44ad-ad72-57c916b76c08" xmlns:ns3="e269b097-0687-4382-95a6-d1187d84b2a1" targetNamespace="http://schemas.microsoft.com/office/2006/metadata/properties" ma:root="true" ma:fieldsID="35de01b057eb07aaf3861d5935f2d458" ns1:_="" ns2:_="" ns3:_="">
    <xsd:import namespace="http://schemas.microsoft.com/sharepoint/v3"/>
    <xsd:import namespace="56c7aab3-81b5-44ad-ad72-57c916b76c08"/>
    <xsd:import namespace="e269b097-0687-4382-95a6-d1187d84b2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PageURL"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PublicURL" minOccurs="0"/>
                <xsd:element ref="ns3:MediaLengthInSeconds" minOccurs="0"/>
                <xsd:element ref="ns2:_dlc_DocId" minOccurs="0"/>
                <xsd:element ref="ns2:_dlc_DocIdUrl" minOccurs="0"/>
                <xsd:element ref="ns2:_dlc_DocIdPersistId" minOccurs="0"/>
                <xsd:element ref="ns3:lcf76f155ced4ddcb4097134ff3c332f" minOccurs="0"/>
                <xsd:element ref="ns2:TaxCatchAll" minOccurs="0"/>
                <xsd:element ref="ns3:MediaServiceObjectDetectorVersions" minOccurs="0"/>
                <xsd:element ref="ns3:MediaServiceSearchProperties" minOccurs="0"/>
                <xsd:element ref="ns3:DocumentType" minOccurs="0"/>
                <xsd:element ref="ns3:Programme_x0020_Code"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3" nillable="true" ma:displayName="Unified Compliance Policy Properties" ma:hidden="true" ma:internalName="_ip_UnifiedCompliancePolicyProperties">
      <xsd:simpleType>
        <xsd:restriction base="dms:Note"/>
      </xsd:simpleType>
    </xsd:element>
    <xsd:element name="_ip_UnifiedCompliancePolicyUIAction" ma:index="3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c7aab3-81b5-44ad-ad72-57c916b76c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0a156b87-8603-40c3-a6c8-180fbcb95d75}" ma:internalName="TaxCatchAll" ma:showField="CatchAllData" ma:web="56c7aab3-81b5-44ad-ad72-57c916b76c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69b097-0687-4382-95a6-d1187d84b2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PageURL" ma:index="12" nillable="true" ma:displayName="Page URL" ma:internalName="PageURL">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PublicURL" ma:index="21" nillable="true" ma:displayName="PublicURL" ma:description="The public web address of the file (to use in site publisher)" ma:format="Dropdown" ma:internalName="PublicURL">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DocumentType" ma:index="31" nillable="true" ma:displayName="Document Type" ma:format="Dropdown" ma:internalName="DocumentType">
      <xsd:simpleType>
        <xsd:restriction base="dms:Choice">
          <xsd:enumeration value="Policy"/>
          <xsd:enumeration value="Procedure"/>
          <xsd:enumeration value="Template"/>
          <xsd:enumeration value="Terms of Reference"/>
          <xsd:enumeration value="Guidance"/>
          <xsd:enumeration value="Other"/>
        </xsd:restriction>
      </xsd:simpleType>
    </xsd:element>
    <xsd:element name="Programme_x0020_Code" ma:index="32" nillable="true" ma:displayName="Programme Code" ma:list="{bcb46e99-e5d1-4a56-91e3-5977ba9b4df8}" ma:internalName="Programme_x0020_Code" ma:showField="Title">
      <xsd:complexType>
        <xsd:complexContent>
          <xsd:extension base="dms:MultiChoiceLookup">
            <xsd:sequence>
              <xsd:element name="Value" type="dms:Lookup" maxOccurs="unbounded" minOccurs="0" nillable="true"/>
            </xsd:sequence>
          </xsd:extension>
        </xsd:complexContent>
      </xsd:complex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269b097-0687-4382-95a6-d1187d84b2a1">
      <Terms xmlns="http://schemas.microsoft.com/office/infopath/2007/PartnerControls"/>
    </lcf76f155ced4ddcb4097134ff3c332f>
    <TaxCatchAll xmlns="56c7aab3-81b5-44ad-ad72-57c916b76c08" xsi:nil="true"/>
    <PublicURL xmlns="e269b097-0687-4382-95a6-d1187d84b2a1" xsi:nil="true"/>
    <_ip_UnifiedCompliancePolicyUIAction xmlns="http://schemas.microsoft.com/sharepoint/v3" xsi:nil="true"/>
    <Programme_x0020_Code xmlns="e269b097-0687-4382-95a6-d1187d84b2a1" xsi:nil="true"/>
    <_ip_UnifiedCompliancePolicyProperties xmlns="http://schemas.microsoft.com/sharepoint/v3" xsi:nil="true"/>
    <DocumentType xmlns="e269b097-0687-4382-95a6-d1187d84b2a1" xsi:nil="true"/>
    <PageURL xmlns="e269b097-0687-4382-95a6-d1187d84b2a1" xsi:nil="true"/>
    <_dlc_DocId xmlns="56c7aab3-81b5-44ad-ad72-57c916b76c08">7D7UTFFHD354-1258763940-51391</_dlc_DocId>
    <_dlc_DocIdUrl xmlns="56c7aab3-81b5-44ad-ad72-57c916b76c08">
      <Url>https://sotonac.sharepoint.com/teams/PublicDocuments/_layouts/15/DocIdRedir.aspx?ID=7D7UTFFHD354-1258763940-51391</Url>
      <Description>7D7UTFFHD354-1258763940-51391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99EDB0D-1A4B-47F3-A6EC-B87F5AC00898}"/>
</file>

<file path=customXml/itemProps2.xml><?xml version="1.0" encoding="utf-8"?>
<ds:datastoreItem xmlns:ds="http://schemas.openxmlformats.org/officeDocument/2006/customXml" ds:itemID="{55F02B4E-042B-420D-8D0C-CB299F7ADB06}"/>
</file>

<file path=customXml/itemProps3.xml><?xml version="1.0" encoding="utf-8"?>
<ds:datastoreItem xmlns:ds="http://schemas.openxmlformats.org/officeDocument/2006/customXml" ds:itemID="{F057676A-1869-418B-838F-1D502A7A4595}"/>
</file>

<file path=customXml/itemProps4.xml><?xml version="1.0" encoding="utf-8"?>
<ds:datastoreItem xmlns:ds="http://schemas.openxmlformats.org/officeDocument/2006/customXml" ds:itemID="{56BA13F8-1EFE-4462-81E7-F3C99B01EEA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Southampton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Fabiola Aparicio</dc:creator>
  <cp:keywords/>
  <dc:description/>
  <cp:lastModifiedBy>Joseph Owen</cp:lastModifiedBy>
  <cp:revision>20</cp:revision>
  <dcterms:created xsi:type="dcterms:W3CDTF">2026-06-25T11:05:00Z</dcterms:created>
  <dcterms:modified xsi:type="dcterms:W3CDTF">2026-08-17T09:02:35Z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f5587c15-2e15-453d-95c2-cdfc0e000e4b</vt:lpwstr>
  </property>
  <property fmtid="{D5CDD505-2E9C-101B-9397-08002B2CF9AE}" pid="3" name="ContentTypeId">
    <vt:lpwstr>0x010100D7680F7141451344BB1F7CF3BA9BCB10</vt:lpwstr>
  </property>
  <property fmtid="{D5CDD505-2E9C-101B-9397-08002B2CF9AE}" pid="5" name="docLang">
    <vt:lpwstr>en</vt:lpwstr>
  </property>
  <property fmtid="{D5CDD505-2E9C-101B-9397-08002B2CF9AE}" pid="6" name="MediaServiceImageTags">
    <vt:lpwstr/>
  </property>
  <property fmtid="{D5CDD505-2E9C-101B-9397-08002B2CF9AE}" pid="7" name="_dlc_DocIdItemGuid">
    <vt:lpwstr>fb810ab3-0ad0-478e-b240-d7be6a4c3b2a</vt:lpwstr>
  </property>
</Properties>
</file>