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999999"/>
        </w:tblBorders>
        <w:tblLook w:val="01E0" w:firstRow="1" w:lastRow="1" w:firstColumn="1" w:lastColumn="1" w:noHBand="0" w:noVBand="0"/>
      </w:tblPr>
      <w:tblGrid>
        <w:gridCol w:w="9638"/>
      </w:tblGrid>
      <w:tr w:rsidR="00D672B1" w:rsidRPr="002D3CDE" w14:paraId="3C05B43E" w14:textId="77777777" w:rsidTr="0076641C">
        <w:tc>
          <w:tcPr>
            <w:tcW w:w="5000" w:type="pct"/>
            <w:shd w:val="clear" w:color="auto" w:fill="auto"/>
          </w:tcPr>
          <w:p w14:paraId="0133D1D6" w14:textId="4761C6C6" w:rsidR="007A63EB" w:rsidRPr="00624ECA" w:rsidRDefault="00D672B1" w:rsidP="007A63EB">
            <w:pPr>
              <w:spacing w:after="90"/>
              <w:ind w:left="-108"/>
              <w:rPr>
                <w:b/>
                <w:bCs/>
                <w:sz w:val="28"/>
                <w:szCs w:val="28"/>
              </w:rPr>
            </w:pPr>
            <w:r w:rsidRPr="00624ECA">
              <w:rPr>
                <w:b/>
                <w:bCs/>
                <w:sz w:val="28"/>
                <w:szCs w:val="28"/>
              </w:rPr>
              <w:t>E</w:t>
            </w:r>
            <w:r w:rsidR="007A63EB" w:rsidRPr="00624ECA">
              <w:rPr>
                <w:b/>
                <w:bCs/>
                <w:sz w:val="28"/>
                <w:szCs w:val="28"/>
              </w:rPr>
              <w:t xml:space="preserve">xternal Examiners for Taught Programmes: Termination of appointment </w:t>
            </w:r>
          </w:p>
        </w:tc>
      </w:tr>
    </w:tbl>
    <w:p w14:paraId="41E07C86" w14:textId="2E8FAD95" w:rsidR="007A63EB" w:rsidRDefault="007A63EB" w:rsidP="00D672B1">
      <w:r w:rsidRPr="002D3CDE">
        <w:rPr>
          <w:i/>
          <w:iCs/>
          <w:sz w:val="18"/>
          <w:szCs w:val="18"/>
        </w:rPr>
        <w:t xml:space="preserve">The completed form should be sent to </w:t>
      </w:r>
      <w:hyperlink r:id="rId12" w:history="1">
        <w:r w:rsidR="000247AC" w:rsidRPr="000247AC">
          <w:rPr>
            <w:rStyle w:val="Hyperlink"/>
            <w:i/>
            <w:iCs/>
          </w:rPr>
          <w:t>external.examiners@soton.ac.uk</w:t>
        </w:r>
      </w:hyperlink>
    </w:p>
    <w:p w14:paraId="639185AC" w14:textId="77777777" w:rsidR="00044322" w:rsidRPr="002D3CDE" w:rsidRDefault="00044322" w:rsidP="00D672B1">
      <w:pPr>
        <w:pStyle w:val="StyleRightLeft476cm"/>
        <w:ind w:left="0" w:right="110"/>
        <w:jc w:val="both"/>
        <w:rPr>
          <w:sz w:val="18"/>
          <w:szCs w:val="18"/>
        </w:rPr>
      </w:pPr>
    </w:p>
    <w:p w14:paraId="0C061246" w14:textId="73D1554C" w:rsidR="00044322" w:rsidRPr="002D3CDE" w:rsidRDefault="00044322" w:rsidP="00044322">
      <w:pPr>
        <w:widowControl w:val="0"/>
        <w:rPr>
          <w:bCs/>
          <w:sz w:val="18"/>
          <w:szCs w:val="18"/>
        </w:rPr>
      </w:pPr>
      <w:r w:rsidRPr="002D3CDE">
        <w:rPr>
          <w:sz w:val="18"/>
          <w:szCs w:val="18"/>
        </w:rPr>
        <w:t xml:space="preserve">Please complete this form if the termination of an external examiner’s current appointment is recommended.  Please refer to the </w:t>
      </w:r>
      <w:r w:rsidRPr="002D3CDE">
        <w:rPr>
          <w:bCs/>
          <w:i/>
          <w:sz w:val="18"/>
          <w:szCs w:val="18"/>
        </w:rPr>
        <w:t>External Examiner Procedures</w:t>
      </w:r>
      <w:r w:rsidRPr="002D3CDE">
        <w:rPr>
          <w:bCs/>
          <w:sz w:val="18"/>
          <w:szCs w:val="18"/>
        </w:rPr>
        <w:t xml:space="preserve"> for more information regarding termination of an appointment.</w:t>
      </w:r>
    </w:p>
    <w:p w14:paraId="60C1F5F8" w14:textId="77777777" w:rsidR="00044322" w:rsidRPr="002D3CDE" w:rsidRDefault="00044322" w:rsidP="00D672B1">
      <w:pPr>
        <w:pStyle w:val="StyleRightLeft476cm"/>
        <w:ind w:left="0" w:right="110"/>
        <w:jc w:val="both"/>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98"/>
      </w:tblGrid>
      <w:tr w:rsidR="009276DB" w:rsidRPr="002D3CDE" w14:paraId="4D6E8028" w14:textId="77777777" w:rsidTr="00155C85">
        <w:trPr>
          <w:trHeight w:val="217"/>
        </w:trPr>
        <w:tc>
          <w:tcPr>
            <w:tcW w:w="3936" w:type="dxa"/>
          </w:tcPr>
          <w:p w14:paraId="2259FD3A" w14:textId="5B27F0B9" w:rsidR="009276DB" w:rsidRPr="002D3CDE" w:rsidRDefault="002D3CDE" w:rsidP="00D672B1">
            <w:pPr>
              <w:pStyle w:val="QAhandbookheader"/>
              <w:rPr>
                <w:bCs/>
                <w:sz w:val="18"/>
                <w:szCs w:val="18"/>
              </w:rPr>
            </w:pPr>
            <w:r>
              <w:rPr>
                <w:bCs/>
                <w:sz w:val="18"/>
                <w:szCs w:val="18"/>
              </w:rPr>
              <w:t>External examiner n</w:t>
            </w:r>
            <w:r w:rsidR="00E6194D" w:rsidRPr="002D3CDE">
              <w:rPr>
                <w:bCs/>
                <w:sz w:val="18"/>
                <w:szCs w:val="18"/>
              </w:rPr>
              <w:t>ame</w:t>
            </w:r>
          </w:p>
        </w:tc>
        <w:tc>
          <w:tcPr>
            <w:tcW w:w="5698" w:type="dxa"/>
          </w:tcPr>
          <w:p w14:paraId="71546333" w14:textId="77777777" w:rsidR="009276DB" w:rsidRPr="002D3CDE" w:rsidRDefault="009276DB" w:rsidP="00D672B1">
            <w:pPr>
              <w:pStyle w:val="QAhandbookheader"/>
              <w:rPr>
                <w:b w:val="0"/>
                <w:bCs/>
                <w:sz w:val="18"/>
                <w:szCs w:val="18"/>
              </w:rPr>
            </w:pPr>
          </w:p>
        </w:tc>
      </w:tr>
      <w:tr w:rsidR="009276DB" w:rsidRPr="002D3CDE" w14:paraId="12B47D87" w14:textId="77777777" w:rsidTr="00155C85">
        <w:tc>
          <w:tcPr>
            <w:tcW w:w="3936" w:type="dxa"/>
          </w:tcPr>
          <w:p w14:paraId="23375646" w14:textId="77777777" w:rsidR="009276DB" w:rsidRPr="002D3CDE" w:rsidRDefault="00E6194D" w:rsidP="00D672B1">
            <w:pPr>
              <w:pStyle w:val="QAhandbookheader"/>
              <w:rPr>
                <w:bCs/>
                <w:sz w:val="18"/>
                <w:szCs w:val="18"/>
              </w:rPr>
            </w:pPr>
            <w:r w:rsidRPr="002D3CDE">
              <w:rPr>
                <w:bCs/>
                <w:sz w:val="18"/>
                <w:szCs w:val="18"/>
              </w:rPr>
              <w:t>Faculty</w:t>
            </w:r>
          </w:p>
        </w:tc>
        <w:tc>
          <w:tcPr>
            <w:tcW w:w="5698" w:type="dxa"/>
          </w:tcPr>
          <w:p w14:paraId="1CF589CF" w14:textId="77777777" w:rsidR="009276DB" w:rsidRPr="002D3CDE" w:rsidRDefault="009276DB" w:rsidP="00D672B1">
            <w:pPr>
              <w:pStyle w:val="QAhandbookheader"/>
              <w:rPr>
                <w:b w:val="0"/>
                <w:bCs/>
                <w:sz w:val="18"/>
                <w:szCs w:val="18"/>
              </w:rPr>
            </w:pPr>
          </w:p>
        </w:tc>
      </w:tr>
      <w:tr w:rsidR="00A35CB7" w:rsidRPr="002D3CDE" w14:paraId="6D9FF54A" w14:textId="77777777" w:rsidTr="00155C85">
        <w:tc>
          <w:tcPr>
            <w:tcW w:w="3936" w:type="dxa"/>
          </w:tcPr>
          <w:p w14:paraId="421A5630" w14:textId="2C920C3F" w:rsidR="00A35CB7" w:rsidRPr="002D3CDE" w:rsidRDefault="00A35CB7" w:rsidP="00D672B1">
            <w:pPr>
              <w:pStyle w:val="QAhandbookheader"/>
              <w:rPr>
                <w:bCs/>
                <w:sz w:val="18"/>
                <w:szCs w:val="18"/>
              </w:rPr>
            </w:pPr>
            <w:r w:rsidRPr="002D3CDE">
              <w:rPr>
                <w:bCs/>
                <w:sz w:val="18"/>
                <w:szCs w:val="18"/>
              </w:rPr>
              <w:t>School</w:t>
            </w:r>
          </w:p>
        </w:tc>
        <w:tc>
          <w:tcPr>
            <w:tcW w:w="5698" w:type="dxa"/>
          </w:tcPr>
          <w:p w14:paraId="07694C47" w14:textId="77777777" w:rsidR="00A35CB7" w:rsidRPr="002D3CDE" w:rsidRDefault="00A35CB7" w:rsidP="00D672B1">
            <w:pPr>
              <w:pStyle w:val="QAhandbookheader"/>
              <w:rPr>
                <w:b w:val="0"/>
                <w:bCs/>
                <w:sz w:val="18"/>
                <w:szCs w:val="18"/>
              </w:rPr>
            </w:pPr>
          </w:p>
        </w:tc>
      </w:tr>
      <w:tr w:rsidR="00E6194D" w:rsidRPr="002D3CDE" w14:paraId="60E13792" w14:textId="77777777" w:rsidTr="00155C85">
        <w:tc>
          <w:tcPr>
            <w:tcW w:w="3936" w:type="dxa"/>
          </w:tcPr>
          <w:p w14:paraId="314067C8" w14:textId="77777777" w:rsidR="00E6194D" w:rsidRPr="002D3CDE" w:rsidRDefault="00E6194D" w:rsidP="00D672B1">
            <w:pPr>
              <w:pStyle w:val="QAhandbookheader"/>
              <w:rPr>
                <w:bCs/>
                <w:sz w:val="18"/>
                <w:szCs w:val="18"/>
              </w:rPr>
            </w:pPr>
            <w:r w:rsidRPr="002D3CDE">
              <w:rPr>
                <w:bCs/>
                <w:sz w:val="18"/>
                <w:szCs w:val="18"/>
              </w:rPr>
              <w:t>Discipline/Programmes affected</w:t>
            </w:r>
          </w:p>
        </w:tc>
        <w:tc>
          <w:tcPr>
            <w:tcW w:w="5698" w:type="dxa"/>
          </w:tcPr>
          <w:p w14:paraId="0EDA1EEE" w14:textId="77777777" w:rsidR="00E6194D" w:rsidRPr="002D3CDE" w:rsidRDefault="00E6194D" w:rsidP="00D672B1">
            <w:pPr>
              <w:pStyle w:val="QAhandbookheader"/>
              <w:rPr>
                <w:b w:val="0"/>
                <w:bCs/>
                <w:sz w:val="18"/>
                <w:szCs w:val="18"/>
              </w:rPr>
            </w:pPr>
          </w:p>
        </w:tc>
      </w:tr>
    </w:tbl>
    <w:p w14:paraId="3B1DD533" w14:textId="77777777" w:rsidR="00880243" w:rsidRPr="002D3CDE" w:rsidRDefault="00880243" w:rsidP="00D672B1">
      <w:pPr>
        <w:rPr>
          <w:sz w:val="18"/>
          <w:szCs w:val="18"/>
        </w:rPr>
      </w:pPr>
    </w:p>
    <w:tbl>
      <w:tblPr>
        <w:tblStyle w:val="TableGrid"/>
        <w:tblW w:w="9639" w:type="dxa"/>
        <w:tblLayout w:type="fixed"/>
        <w:tblLook w:val="04A0" w:firstRow="1" w:lastRow="0" w:firstColumn="1" w:lastColumn="0" w:noHBand="0" w:noVBand="1"/>
      </w:tblPr>
      <w:tblGrid>
        <w:gridCol w:w="937"/>
        <w:gridCol w:w="3032"/>
        <w:gridCol w:w="1701"/>
        <w:gridCol w:w="552"/>
        <w:gridCol w:w="157"/>
        <w:gridCol w:w="992"/>
        <w:gridCol w:w="19"/>
        <w:gridCol w:w="548"/>
        <w:gridCol w:w="567"/>
        <w:gridCol w:w="709"/>
        <w:gridCol w:w="425"/>
      </w:tblGrid>
      <w:tr w:rsidR="002B3A6B" w:rsidRPr="002D3CDE" w14:paraId="15B8584B" w14:textId="77777777" w:rsidTr="00A35CB7">
        <w:tc>
          <w:tcPr>
            <w:tcW w:w="3969" w:type="dxa"/>
            <w:gridSpan w:val="2"/>
            <w:tcBorders>
              <w:top w:val="nil"/>
              <w:left w:val="nil"/>
              <w:bottom w:val="nil"/>
            </w:tcBorders>
          </w:tcPr>
          <w:p w14:paraId="0288D45B" w14:textId="77777777" w:rsidR="002B3A6B" w:rsidRPr="002D3CDE" w:rsidRDefault="002B3A6B" w:rsidP="00D672B1">
            <w:pPr>
              <w:rPr>
                <w:b/>
                <w:sz w:val="18"/>
                <w:szCs w:val="18"/>
              </w:rPr>
            </w:pPr>
            <w:r w:rsidRPr="002D3CDE">
              <w:rPr>
                <w:b/>
                <w:sz w:val="18"/>
                <w:szCs w:val="18"/>
              </w:rPr>
              <w:t>Termination instigated by:</w:t>
            </w:r>
          </w:p>
        </w:tc>
        <w:tc>
          <w:tcPr>
            <w:tcW w:w="1701" w:type="dxa"/>
          </w:tcPr>
          <w:p w14:paraId="56475DD5" w14:textId="61C13FBF" w:rsidR="002B3A6B" w:rsidRPr="002D3CDE" w:rsidRDefault="00A35CB7" w:rsidP="00D672B1">
            <w:pPr>
              <w:rPr>
                <w:b/>
                <w:sz w:val="18"/>
                <w:szCs w:val="18"/>
              </w:rPr>
            </w:pPr>
            <w:r w:rsidRPr="002D3CDE">
              <w:rPr>
                <w:b/>
                <w:sz w:val="18"/>
                <w:szCs w:val="18"/>
              </w:rPr>
              <w:t>School</w:t>
            </w:r>
          </w:p>
        </w:tc>
        <w:tc>
          <w:tcPr>
            <w:tcW w:w="709" w:type="dxa"/>
            <w:gridSpan w:val="2"/>
          </w:tcPr>
          <w:p w14:paraId="0AE785C2" w14:textId="77777777" w:rsidR="002B3A6B" w:rsidRPr="002D3CDE" w:rsidRDefault="002B3A6B" w:rsidP="00D672B1">
            <w:pPr>
              <w:rPr>
                <w:sz w:val="18"/>
                <w:szCs w:val="18"/>
              </w:rPr>
            </w:pPr>
          </w:p>
        </w:tc>
        <w:tc>
          <w:tcPr>
            <w:tcW w:w="2126" w:type="dxa"/>
            <w:gridSpan w:val="4"/>
          </w:tcPr>
          <w:p w14:paraId="6F0311A1" w14:textId="77777777" w:rsidR="002B3A6B" w:rsidRPr="002D3CDE" w:rsidRDefault="002B3A6B" w:rsidP="00D672B1">
            <w:pPr>
              <w:rPr>
                <w:b/>
                <w:sz w:val="18"/>
                <w:szCs w:val="18"/>
              </w:rPr>
            </w:pPr>
            <w:r w:rsidRPr="002D3CDE">
              <w:rPr>
                <w:b/>
                <w:sz w:val="18"/>
                <w:szCs w:val="18"/>
              </w:rPr>
              <w:t>External Examiner</w:t>
            </w:r>
          </w:p>
        </w:tc>
        <w:tc>
          <w:tcPr>
            <w:tcW w:w="1134" w:type="dxa"/>
            <w:gridSpan w:val="2"/>
          </w:tcPr>
          <w:p w14:paraId="63C8497E" w14:textId="77777777" w:rsidR="002B3A6B" w:rsidRPr="002D3CDE" w:rsidRDefault="002B3A6B" w:rsidP="00D672B1">
            <w:pPr>
              <w:rPr>
                <w:sz w:val="18"/>
                <w:szCs w:val="18"/>
              </w:rPr>
            </w:pPr>
          </w:p>
        </w:tc>
      </w:tr>
      <w:tr w:rsidR="002B3A6B" w:rsidRPr="002D3CDE" w14:paraId="5040E698" w14:textId="77777777" w:rsidTr="00155C85">
        <w:tc>
          <w:tcPr>
            <w:tcW w:w="9639" w:type="dxa"/>
            <w:gridSpan w:val="11"/>
            <w:tcBorders>
              <w:top w:val="nil"/>
              <w:left w:val="nil"/>
              <w:right w:val="nil"/>
            </w:tcBorders>
          </w:tcPr>
          <w:p w14:paraId="5C1FEFD7" w14:textId="77777777" w:rsidR="002B3A6B" w:rsidRPr="002D3CDE" w:rsidRDefault="002B3A6B" w:rsidP="00D672B1">
            <w:pPr>
              <w:rPr>
                <w:sz w:val="18"/>
                <w:szCs w:val="18"/>
              </w:rPr>
            </w:pPr>
          </w:p>
        </w:tc>
      </w:tr>
      <w:tr w:rsidR="002B3A6B" w:rsidRPr="002D3CDE" w14:paraId="466A127A" w14:textId="77777777" w:rsidTr="00155C85">
        <w:tc>
          <w:tcPr>
            <w:tcW w:w="9639" w:type="dxa"/>
            <w:gridSpan w:val="11"/>
          </w:tcPr>
          <w:p w14:paraId="64DB26BD" w14:textId="77777777" w:rsidR="002B3A6B" w:rsidRPr="002D3CDE" w:rsidRDefault="002B3A6B" w:rsidP="00D672B1">
            <w:pPr>
              <w:rPr>
                <w:b/>
                <w:sz w:val="18"/>
                <w:szCs w:val="18"/>
              </w:rPr>
            </w:pPr>
            <w:r w:rsidRPr="002D3CDE">
              <w:rPr>
                <w:b/>
                <w:sz w:val="18"/>
                <w:szCs w:val="18"/>
              </w:rPr>
              <w:t>As a result of:</w:t>
            </w:r>
          </w:p>
        </w:tc>
      </w:tr>
      <w:tr w:rsidR="00014340" w:rsidRPr="002D3CDE" w14:paraId="18D76110" w14:textId="77777777" w:rsidTr="00155C85">
        <w:tc>
          <w:tcPr>
            <w:tcW w:w="8505" w:type="dxa"/>
            <w:gridSpan w:val="9"/>
          </w:tcPr>
          <w:p w14:paraId="6E53A8C9" w14:textId="751E48C1" w:rsidR="00014340" w:rsidRPr="002D3CDE" w:rsidRDefault="00014340" w:rsidP="00D672B1">
            <w:pPr>
              <w:rPr>
                <w:sz w:val="18"/>
                <w:szCs w:val="18"/>
              </w:rPr>
            </w:pPr>
            <w:r w:rsidRPr="002D3CDE">
              <w:rPr>
                <w:sz w:val="18"/>
                <w:szCs w:val="18"/>
              </w:rPr>
              <w:t>Conflict of interest arising during the term of office</w:t>
            </w:r>
          </w:p>
        </w:tc>
        <w:tc>
          <w:tcPr>
            <w:tcW w:w="1134" w:type="dxa"/>
            <w:gridSpan w:val="2"/>
          </w:tcPr>
          <w:p w14:paraId="1A7F1863" w14:textId="607F4763" w:rsidR="00014340" w:rsidRPr="002D3CDE" w:rsidRDefault="00014340" w:rsidP="00D672B1">
            <w:pPr>
              <w:rPr>
                <w:sz w:val="18"/>
                <w:szCs w:val="18"/>
              </w:rPr>
            </w:pPr>
          </w:p>
        </w:tc>
      </w:tr>
      <w:tr w:rsidR="00014340" w:rsidRPr="002D3CDE" w14:paraId="29710060" w14:textId="77777777" w:rsidTr="00155C85">
        <w:tc>
          <w:tcPr>
            <w:tcW w:w="8505" w:type="dxa"/>
            <w:gridSpan w:val="9"/>
          </w:tcPr>
          <w:p w14:paraId="19B36726" w14:textId="43ECD1F3" w:rsidR="00014340" w:rsidRPr="002D3CDE" w:rsidRDefault="00014340" w:rsidP="00D672B1">
            <w:pPr>
              <w:rPr>
                <w:sz w:val="18"/>
                <w:szCs w:val="18"/>
              </w:rPr>
            </w:pPr>
            <w:r w:rsidRPr="002D3CDE">
              <w:rPr>
                <w:sz w:val="18"/>
                <w:szCs w:val="18"/>
              </w:rPr>
              <w:t>A serious breach by the external examiner of the terms of their appointment (for example, failure to attend the Board of Examiners without arranging alternative means to input to the meeting, failure to submit an annual report in time)</w:t>
            </w:r>
          </w:p>
        </w:tc>
        <w:tc>
          <w:tcPr>
            <w:tcW w:w="1134" w:type="dxa"/>
            <w:gridSpan w:val="2"/>
          </w:tcPr>
          <w:p w14:paraId="1288E976" w14:textId="0DE289B8" w:rsidR="00014340" w:rsidRPr="002D3CDE" w:rsidRDefault="00014340" w:rsidP="00D672B1">
            <w:pPr>
              <w:rPr>
                <w:sz w:val="18"/>
                <w:szCs w:val="18"/>
              </w:rPr>
            </w:pPr>
          </w:p>
        </w:tc>
      </w:tr>
      <w:tr w:rsidR="00014340" w:rsidRPr="002D3CDE" w14:paraId="6DEDFD76" w14:textId="77777777" w:rsidTr="00155C85">
        <w:tc>
          <w:tcPr>
            <w:tcW w:w="8505" w:type="dxa"/>
            <w:gridSpan w:val="9"/>
          </w:tcPr>
          <w:p w14:paraId="6F2838AA" w14:textId="23B87791" w:rsidR="00014340" w:rsidRPr="002D3CDE" w:rsidRDefault="00014340" w:rsidP="00D672B1">
            <w:pPr>
              <w:rPr>
                <w:sz w:val="18"/>
                <w:szCs w:val="18"/>
              </w:rPr>
            </w:pPr>
            <w:r w:rsidRPr="002D3CDE">
              <w:rPr>
                <w:sz w:val="18"/>
                <w:szCs w:val="18"/>
              </w:rPr>
              <w:t>Failure to engage with the procedures for the appointment of the external examiner</w:t>
            </w:r>
          </w:p>
        </w:tc>
        <w:tc>
          <w:tcPr>
            <w:tcW w:w="1134" w:type="dxa"/>
            <w:gridSpan w:val="2"/>
          </w:tcPr>
          <w:p w14:paraId="7512D122" w14:textId="46CA08C6" w:rsidR="00014340" w:rsidRPr="002D3CDE" w:rsidRDefault="00014340" w:rsidP="00D672B1">
            <w:pPr>
              <w:rPr>
                <w:sz w:val="18"/>
                <w:szCs w:val="18"/>
              </w:rPr>
            </w:pPr>
          </w:p>
        </w:tc>
      </w:tr>
      <w:tr w:rsidR="00014340" w:rsidRPr="002D3CDE" w14:paraId="364BBB3D" w14:textId="77777777" w:rsidTr="00155C85">
        <w:tc>
          <w:tcPr>
            <w:tcW w:w="8505" w:type="dxa"/>
            <w:gridSpan w:val="9"/>
          </w:tcPr>
          <w:p w14:paraId="5E21784C" w14:textId="43583079" w:rsidR="00014340" w:rsidRPr="002D3CDE" w:rsidRDefault="00014340" w:rsidP="00D672B1">
            <w:pPr>
              <w:rPr>
                <w:sz w:val="18"/>
                <w:szCs w:val="18"/>
              </w:rPr>
            </w:pPr>
            <w:r w:rsidRPr="002D3CDE">
              <w:rPr>
                <w:sz w:val="18"/>
                <w:szCs w:val="18"/>
              </w:rPr>
              <w:t>Withdrawal of, or non-recruitment to, the programmes</w:t>
            </w:r>
          </w:p>
        </w:tc>
        <w:tc>
          <w:tcPr>
            <w:tcW w:w="1134" w:type="dxa"/>
            <w:gridSpan w:val="2"/>
          </w:tcPr>
          <w:p w14:paraId="4510F31F" w14:textId="4FBF5EDB" w:rsidR="00014340" w:rsidRPr="002D3CDE" w:rsidRDefault="00014340" w:rsidP="00D672B1">
            <w:pPr>
              <w:rPr>
                <w:sz w:val="18"/>
                <w:szCs w:val="18"/>
              </w:rPr>
            </w:pPr>
          </w:p>
        </w:tc>
      </w:tr>
      <w:tr w:rsidR="00014340" w:rsidRPr="002D3CDE" w14:paraId="39A0FCB5" w14:textId="77777777" w:rsidTr="00155C85">
        <w:tc>
          <w:tcPr>
            <w:tcW w:w="8505" w:type="dxa"/>
            <w:gridSpan w:val="9"/>
          </w:tcPr>
          <w:p w14:paraId="125AD7DF" w14:textId="333412EA" w:rsidR="00014340" w:rsidRPr="002D3CDE" w:rsidRDefault="00014340" w:rsidP="00D672B1">
            <w:pPr>
              <w:rPr>
                <w:sz w:val="18"/>
                <w:szCs w:val="18"/>
              </w:rPr>
            </w:pPr>
            <w:r w:rsidRPr="002D3CDE">
              <w:rPr>
                <w:sz w:val="18"/>
                <w:szCs w:val="18"/>
              </w:rPr>
              <w:t xml:space="preserve">Where only a full, not interim, external examiner can be appointed as a result of a request from the external examiner for an interruption in their term of office. </w:t>
            </w:r>
          </w:p>
        </w:tc>
        <w:tc>
          <w:tcPr>
            <w:tcW w:w="1134" w:type="dxa"/>
            <w:gridSpan w:val="2"/>
          </w:tcPr>
          <w:p w14:paraId="42184F24" w14:textId="7BA6E9F9" w:rsidR="00014340" w:rsidRPr="002D3CDE" w:rsidRDefault="00014340" w:rsidP="00D672B1">
            <w:pPr>
              <w:rPr>
                <w:sz w:val="18"/>
                <w:szCs w:val="18"/>
              </w:rPr>
            </w:pPr>
          </w:p>
        </w:tc>
      </w:tr>
      <w:tr w:rsidR="00014340" w:rsidRPr="002D3CDE" w14:paraId="298A8BFC" w14:textId="77777777" w:rsidTr="00155C85">
        <w:tc>
          <w:tcPr>
            <w:tcW w:w="9639" w:type="dxa"/>
            <w:gridSpan w:val="11"/>
            <w:tcBorders>
              <w:left w:val="nil"/>
              <w:right w:val="nil"/>
            </w:tcBorders>
          </w:tcPr>
          <w:p w14:paraId="636B618F" w14:textId="77777777" w:rsidR="00014340" w:rsidRPr="002D3CDE" w:rsidRDefault="00014340" w:rsidP="00D672B1">
            <w:pPr>
              <w:rPr>
                <w:sz w:val="18"/>
                <w:szCs w:val="18"/>
              </w:rPr>
            </w:pPr>
          </w:p>
        </w:tc>
      </w:tr>
      <w:tr w:rsidR="00014340" w:rsidRPr="002D3CDE" w14:paraId="16BDA6FB" w14:textId="77777777" w:rsidTr="00155C85">
        <w:tc>
          <w:tcPr>
            <w:tcW w:w="9639" w:type="dxa"/>
            <w:gridSpan w:val="11"/>
          </w:tcPr>
          <w:p w14:paraId="4328FEA4" w14:textId="19A3BC78" w:rsidR="00014340" w:rsidRPr="002D3CDE" w:rsidRDefault="00014340" w:rsidP="00D672B1">
            <w:pPr>
              <w:rPr>
                <w:i/>
                <w:sz w:val="18"/>
                <w:szCs w:val="18"/>
              </w:rPr>
            </w:pPr>
            <w:r w:rsidRPr="002D3CDE">
              <w:rPr>
                <w:b/>
                <w:sz w:val="18"/>
                <w:szCs w:val="18"/>
              </w:rPr>
              <w:t xml:space="preserve">Overview of the reason for the termination </w:t>
            </w:r>
            <w:r w:rsidRPr="002D3CDE">
              <w:rPr>
                <w:i/>
                <w:sz w:val="16"/>
                <w:szCs w:val="16"/>
              </w:rPr>
              <w:t>(please give details as to why this external examiner’s appointment will be terminated. This will be discussed in the letter they receive terminating their appointment).</w:t>
            </w:r>
            <w:r w:rsidRPr="002D3CDE">
              <w:rPr>
                <w:i/>
                <w:sz w:val="18"/>
                <w:szCs w:val="18"/>
              </w:rPr>
              <w:t xml:space="preserve"> </w:t>
            </w:r>
          </w:p>
        </w:tc>
      </w:tr>
      <w:tr w:rsidR="00014340" w:rsidRPr="002D3CDE" w14:paraId="3068C109" w14:textId="77777777" w:rsidTr="00155C85">
        <w:trPr>
          <w:trHeight w:val="1308"/>
        </w:trPr>
        <w:tc>
          <w:tcPr>
            <w:tcW w:w="9639" w:type="dxa"/>
            <w:gridSpan w:val="11"/>
          </w:tcPr>
          <w:p w14:paraId="04BBB704" w14:textId="77777777" w:rsidR="00014340" w:rsidRPr="002D3CDE" w:rsidRDefault="00014340" w:rsidP="00D672B1">
            <w:pPr>
              <w:rPr>
                <w:sz w:val="18"/>
                <w:szCs w:val="18"/>
              </w:rPr>
            </w:pPr>
          </w:p>
        </w:tc>
      </w:tr>
      <w:tr w:rsidR="00014340" w:rsidRPr="002D3CDE" w14:paraId="62F82ECC" w14:textId="77777777" w:rsidTr="00155C85">
        <w:trPr>
          <w:trHeight w:val="64"/>
        </w:trPr>
        <w:tc>
          <w:tcPr>
            <w:tcW w:w="9639" w:type="dxa"/>
            <w:gridSpan w:val="11"/>
            <w:tcBorders>
              <w:left w:val="nil"/>
              <w:right w:val="nil"/>
            </w:tcBorders>
          </w:tcPr>
          <w:p w14:paraId="3DC25308" w14:textId="77777777" w:rsidR="00014340" w:rsidRPr="002D3CDE" w:rsidRDefault="00014340" w:rsidP="00D672B1">
            <w:pPr>
              <w:rPr>
                <w:sz w:val="18"/>
                <w:szCs w:val="18"/>
              </w:rPr>
            </w:pPr>
          </w:p>
        </w:tc>
      </w:tr>
      <w:tr w:rsidR="00014340" w:rsidRPr="002D3CDE" w14:paraId="3FF6D60C" w14:textId="77777777" w:rsidTr="00155C85">
        <w:trPr>
          <w:trHeight w:val="278"/>
        </w:trPr>
        <w:tc>
          <w:tcPr>
            <w:tcW w:w="7371" w:type="dxa"/>
            <w:gridSpan w:val="6"/>
          </w:tcPr>
          <w:p w14:paraId="1B00320B" w14:textId="291C9319" w:rsidR="00014340" w:rsidRPr="002D3CDE" w:rsidRDefault="00014340" w:rsidP="002D3CDE">
            <w:pPr>
              <w:rPr>
                <w:b/>
                <w:sz w:val="18"/>
                <w:szCs w:val="18"/>
              </w:rPr>
            </w:pPr>
            <w:r w:rsidRPr="002D3CDE">
              <w:rPr>
                <w:b/>
                <w:sz w:val="18"/>
                <w:szCs w:val="18"/>
              </w:rPr>
              <w:t xml:space="preserve">Is the external examiner aware that their </w:t>
            </w:r>
            <w:r w:rsidR="002D3CDE">
              <w:rPr>
                <w:b/>
                <w:sz w:val="18"/>
                <w:szCs w:val="18"/>
              </w:rPr>
              <w:t>appointment</w:t>
            </w:r>
            <w:r w:rsidRPr="002D3CDE">
              <w:rPr>
                <w:b/>
                <w:sz w:val="18"/>
                <w:szCs w:val="18"/>
              </w:rPr>
              <w:t xml:space="preserve"> will be terminated? </w:t>
            </w:r>
          </w:p>
        </w:tc>
        <w:tc>
          <w:tcPr>
            <w:tcW w:w="567" w:type="dxa"/>
            <w:gridSpan w:val="2"/>
          </w:tcPr>
          <w:p w14:paraId="718C8917" w14:textId="77777777" w:rsidR="00014340" w:rsidRPr="002D3CDE" w:rsidRDefault="00014340" w:rsidP="00D672B1">
            <w:pPr>
              <w:rPr>
                <w:b/>
                <w:sz w:val="18"/>
                <w:szCs w:val="18"/>
              </w:rPr>
            </w:pPr>
            <w:r w:rsidRPr="002D3CDE">
              <w:rPr>
                <w:b/>
                <w:sz w:val="18"/>
                <w:szCs w:val="18"/>
              </w:rPr>
              <w:t>Yes</w:t>
            </w:r>
          </w:p>
        </w:tc>
        <w:tc>
          <w:tcPr>
            <w:tcW w:w="567" w:type="dxa"/>
          </w:tcPr>
          <w:p w14:paraId="377420EE" w14:textId="77777777" w:rsidR="00014340" w:rsidRPr="002D3CDE" w:rsidRDefault="00014340" w:rsidP="00D672B1">
            <w:pPr>
              <w:rPr>
                <w:sz w:val="18"/>
                <w:szCs w:val="18"/>
              </w:rPr>
            </w:pPr>
          </w:p>
        </w:tc>
        <w:tc>
          <w:tcPr>
            <w:tcW w:w="709" w:type="dxa"/>
          </w:tcPr>
          <w:p w14:paraId="7D2021C0" w14:textId="77777777" w:rsidR="00014340" w:rsidRPr="002D3CDE" w:rsidRDefault="00014340" w:rsidP="00D672B1">
            <w:pPr>
              <w:rPr>
                <w:b/>
                <w:sz w:val="18"/>
                <w:szCs w:val="18"/>
              </w:rPr>
            </w:pPr>
            <w:r w:rsidRPr="002D3CDE">
              <w:rPr>
                <w:b/>
                <w:sz w:val="18"/>
                <w:szCs w:val="18"/>
              </w:rPr>
              <w:t>No</w:t>
            </w:r>
          </w:p>
        </w:tc>
        <w:tc>
          <w:tcPr>
            <w:tcW w:w="425" w:type="dxa"/>
          </w:tcPr>
          <w:p w14:paraId="54BBB40A" w14:textId="77777777" w:rsidR="00014340" w:rsidRPr="002D3CDE" w:rsidRDefault="00014340" w:rsidP="00D672B1">
            <w:pPr>
              <w:rPr>
                <w:sz w:val="18"/>
                <w:szCs w:val="18"/>
              </w:rPr>
            </w:pPr>
          </w:p>
        </w:tc>
      </w:tr>
      <w:tr w:rsidR="00014340" w:rsidRPr="002D3CDE" w14:paraId="3CF05204" w14:textId="77777777" w:rsidTr="00155C85">
        <w:trPr>
          <w:trHeight w:val="278"/>
        </w:trPr>
        <w:tc>
          <w:tcPr>
            <w:tcW w:w="9639" w:type="dxa"/>
            <w:gridSpan w:val="11"/>
            <w:tcBorders>
              <w:left w:val="nil"/>
              <w:right w:val="nil"/>
            </w:tcBorders>
          </w:tcPr>
          <w:p w14:paraId="7B7E7235" w14:textId="77777777" w:rsidR="00014340" w:rsidRPr="002D3CDE" w:rsidRDefault="00014340" w:rsidP="00D672B1">
            <w:pPr>
              <w:rPr>
                <w:sz w:val="18"/>
                <w:szCs w:val="18"/>
              </w:rPr>
            </w:pPr>
          </w:p>
        </w:tc>
      </w:tr>
      <w:tr w:rsidR="00014340" w:rsidRPr="002D3CDE" w14:paraId="60B77E62" w14:textId="77777777" w:rsidTr="00155C85">
        <w:trPr>
          <w:trHeight w:val="278"/>
        </w:trPr>
        <w:tc>
          <w:tcPr>
            <w:tcW w:w="9639" w:type="dxa"/>
            <w:gridSpan w:val="11"/>
          </w:tcPr>
          <w:p w14:paraId="6A87398B" w14:textId="77777777" w:rsidR="00014340" w:rsidRPr="002D3CDE" w:rsidRDefault="00014340" w:rsidP="00D672B1">
            <w:pPr>
              <w:rPr>
                <w:b/>
                <w:sz w:val="18"/>
                <w:szCs w:val="18"/>
              </w:rPr>
            </w:pPr>
            <w:r w:rsidRPr="002D3CDE">
              <w:rPr>
                <w:b/>
                <w:sz w:val="18"/>
                <w:szCs w:val="18"/>
              </w:rPr>
              <w:t>Termination is usually immediate. If there are reasons why this termination should not be made with immediate effect, please give details:</w:t>
            </w:r>
          </w:p>
        </w:tc>
      </w:tr>
      <w:tr w:rsidR="00014340" w:rsidRPr="002D3CDE" w14:paraId="769D5BEC" w14:textId="77777777" w:rsidTr="00155C85">
        <w:trPr>
          <w:trHeight w:val="533"/>
        </w:trPr>
        <w:tc>
          <w:tcPr>
            <w:tcW w:w="9639" w:type="dxa"/>
            <w:gridSpan w:val="11"/>
          </w:tcPr>
          <w:p w14:paraId="7A785D39" w14:textId="77777777" w:rsidR="00014340" w:rsidRPr="002D3CDE" w:rsidRDefault="00014340" w:rsidP="00D672B1">
            <w:pPr>
              <w:rPr>
                <w:sz w:val="18"/>
                <w:szCs w:val="18"/>
              </w:rPr>
            </w:pPr>
          </w:p>
        </w:tc>
      </w:tr>
      <w:tr w:rsidR="00014340" w:rsidRPr="002D3CDE" w14:paraId="634E207F" w14:textId="77777777" w:rsidTr="00155C85">
        <w:trPr>
          <w:trHeight w:val="546"/>
        </w:trPr>
        <w:tc>
          <w:tcPr>
            <w:tcW w:w="9639" w:type="dxa"/>
            <w:gridSpan w:val="11"/>
            <w:tcBorders>
              <w:left w:val="nil"/>
              <w:bottom w:val="single" w:sz="4" w:space="0" w:color="auto"/>
              <w:right w:val="nil"/>
            </w:tcBorders>
          </w:tcPr>
          <w:p w14:paraId="0DDC75A2" w14:textId="77777777" w:rsidR="00014340" w:rsidRPr="002D3CDE" w:rsidRDefault="00014340" w:rsidP="00D672B1">
            <w:pPr>
              <w:rPr>
                <w:b/>
                <w:sz w:val="18"/>
                <w:szCs w:val="18"/>
              </w:rPr>
            </w:pPr>
          </w:p>
          <w:p w14:paraId="5D9975EE" w14:textId="77777777" w:rsidR="00014340" w:rsidRPr="002D3CDE" w:rsidRDefault="00014340" w:rsidP="00D672B1">
            <w:pPr>
              <w:ind w:left="-108"/>
              <w:rPr>
                <w:sz w:val="18"/>
                <w:szCs w:val="18"/>
              </w:rPr>
            </w:pPr>
            <w:r w:rsidRPr="002D3CDE">
              <w:rPr>
                <w:b/>
                <w:sz w:val="18"/>
                <w:szCs w:val="18"/>
              </w:rPr>
              <w:t>Recommendation</w:t>
            </w:r>
          </w:p>
        </w:tc>
      </w:tr>
      <w:tr w:rsidR="00014340" w:rsidRPr="002D3CDE" w14:paraId="3B4BB5A4" w14:textId="77777777" w:rsidTr="00155C85">
        <w:trPr>
          <w:trHeight w:val="278"/>
        </w:trPr>
        <w:tc>
          <w:tcPr>
            <w:tcW w:w="9639" w:type="dxa"/>
            <w:gridSpan w:val="11"/>
          </w:tcPr>
          <w:p w14:paraId="47419DB3" w14:textId="62DBB7F8" w:rsidR="00014340" w:rsidRPr="002D3CDE" w:rsidRDefault="00014340" w:rsidP="00D672B1">
            <w:pPr>
              <w:rPr>
                <w:b/>
                <w:sz w:val="18"/>
                <w:szCs w:val="18"/>
              </w:rPr>
            </w:pPr>
            <w:r w:rsidRPr="002D3CDE">
              <w:rPr>
                <w:b/>
                <w:sz w:val="18"/>
                <w:szCs w:val="18"/>
              </w:rPr>
              <w:t>As Dean of the Faculty, under the delegated powers of the Senate, I recommend the termination of this e</w:t>
            </w:r>
            <w:r w:rsidR="002D3CDE">
              <w:rPr>
                <w:b/>
                <w:sz w:val="18"/>
                <w:szCs w:val="18"/>
              </w:rPr>
              <w:t>xternal examiner’s appointment</w:t>
            </w:r>
          </w:p>
        </w:tc>
      </w:tr>
      <w:tr w:rsidR="00014340" w:rsidRPr="002D3CDE" w14:paraId="7DB392CE" w14:textId="77777777" w:rsidTr="002D3CDE">
        <w:trPr>
          <w:trHeight w:val="50"/>
        </w:trPr>
        <w:tc>
          <w:tcPr>
            <w:tcW w:w="937" w:type="dxa"/>
            <w:tcBorders>
              <w:bottom w:val="single" w:sz="4" w:space="0" w:color="auto"/>
            </w:tcBorders>
          </w:tcPr>
          <w:p w14:paraId="628437B5" w14:textId="77777777" w:rsidR="00014340" w:rsidRPr="002D3CDE" w:rsidRDefault="00014340" w:rsidP="00D672B1">
            <w:pPr>
              <w:rPr>
                <w:b/>
                <w:sz w:val="18"/>
                <w:szCs w:val="18"/>
              </w:rPr>
            </w:pPr>
            <w:r w:rsidRPr="002D3CDE">
              <w:rPr>
                <w:b/>
                <w:sz w:val="18"/>
                <w:szCs w:val="18"/>
              </w:rPr>
              <w:t>Signed</w:t>
            </w:r>
          </w:p>
        </w:tc>
        <w:tc>
          <w:tcPr>
            <w:tcW w:w="5285" w:type="dxa"/>
            <w:gridSpan w:val="3"/>
            <w:tcBorders>
              <w:bottom w:val="single" w:sz="4" w:space="0" w:color="auto"/>
            </w:tcBorders>
          </w:tcPr>
          <w:p w14:paraId="055A0083" w14:textId="77777777" w:rsidR="00014340" w:rsidRPr="002D3CDE" w:rsidRDefault="00014340" w:rsidP="00D672B1">
            <w:pPr>
              <w:rPr>
                <w:sz w:val="18"/>
                <w:szCs w:val="18"/>
              </w:rPr>
            </w:pPr>
          </w:p>
        </w:tc>
        <w:tc>
          <w:tcPr>
            <w:tcW w:w="1168" w:type="dxa"/>
            <w:gridSpan w:val="3"/>
            <w:tcBorders>
              <w:bottom w:val="single" w:sz="4" w:space="0" w:color="auto"/>
            </w:tcBorders>
          </w:tcPr>
          <w:p w14:paraId="68D24853" w14:textId="77777777" w:rsidR="00014340" w:rsidRPr="002D3CDE" w:rsidRDefault="00014340" w:rsidP="00D672B1">
            <w:pPr>
              <w:rPr>
                <w:b/>
                <w:sz w:val="18"/>
                <w:szCs w:val="18"/>
              </w:rPr>
            </w:pPr>
            <w:r w:rsidRPr="002D3CDE">
              <w:rPr>
                <w:b/>
                <w:sz w:val="18"/>
                <w:szCs w:val="18"/>
              </w:rPr>
              <w:t>Date</w:t>
            </w:r>
          </w:p>
        </w:tc>
        <w:tc>
          <w:tcPr>
            <w:tcW w:w="2249" w:type="dxa"/>
            <w:gridSpan w:val="4"/>
            <w:tcBorders>
              <w:bottom w:val="single" w:sz="4" w:space="0" w:color="auto"/>
            </w:tcBorders>
          </w:tcPr>
          <w:p w14:paraId="1AE93761" w14:textId="77777777" w:rsidR="00014340" w:rsidRDefault="00014340" w:rsidP="00D672B1">
            <w:pPr>
              <w:rPr>
                <w:sz w:val="18"/>
                <w:szCs w:val="18"/>
              </w:rPr>
            </w:pPr>
          </w:p>
          <w:p w14:paraId="662D94D5" w14:textId="77777777" w:rsidR="002D3CDE" w:rsidRPr="002D3CDE" w:rsidRDefault="002D3CDE" w:rsidP="00D672B1">
            <w:pPr>
              <w:rPr>
                <w:sz w:val="18"/>
                <w:szCs w:val="18"/>
              </w:rPr>
            </w:pPr>
          </w:p>
        </w:tc>
      </w:tr>
      <w:tr w:rsidR="00014340" w:rsidRPr="002D3CDE" w14:paraId="6D388376" w14:textId="77777777" w:rsidTr="002D3CDE">
        <w:trPr>
          <w:trHeight w:val="299"/>
        </w:trPr>
        <w:tc>
          <w:tcPr>
            <w:tcW w:w="9639" w:type="dxa"/>
            <w:gridSpan w:val="11"/>
            <w:tcBorders>
              <w:left w:val="single" w:sz="4" w:space="0" w:color="auto"/>
              <w:bottom w:val="single" w:sz="4" w:space="0" w:color="auto"/>
              <w:right w:val="single" w:sz="4" w:space="0" w:color="auto"/>
            </w:tcBorders>
          </w:tcPr>
          <w:p w14:paraId="6D13EA76" w14:textId="77777777" w:rsidR="00014340" w:rsidRPr="002D3CDE" w:rsidRDefault="00014340" w:rsidP="00D672B1">
            <w:pPr>
              <w:rPr>
                <w:b/>
                <w:sz w:val="18"/>
                <w:szCs w:val="18"/>
                <w:u w:val="single"/>
              </w:rPr>
            </w:pPr>
          </w:p>
          <w:p w14:paraId="30169400" w14:textId="258ABA3E" w:rsidR="00014340" w:rsidRPr="002D3CDE" w:rsidRDefault="00014340" w:rsidP="00D672B1">
            <w:pPr>
              <w:rPr>
                <w:b/>
                <w:sz w:val="18"/>
                <w:szCs w:val="18"/>
                <w:u w:val="single"/>
              </w:rPr>
            </w:pPr>
            <w:r w:rsidRPr="002D3CDE">
              <w:rPr>
                <w:b/>
                <w:sz w:val="18"/>
                <w:szCs w:val="18"/>
              </w:rPr>
              <w:t>Approval by the President and Vice-Chancellor</w:t>
            </w:r>
          </w:p>
        </w:tc>
      </w:tr>
      <w:tr w:rsidR="00014340" w:rsidRPr="00D672B1" w14:paraId="67CE9A62" w14:textId="77777777" w:rsidTr="002D3CDE">
        <w:trPr>
          <w:trHeight w:val="105"/>
        </w:trPr>
        <w:tc>
          <w:tcPr>
            <w:tcW w:w="937" w:type="dxa"/>
          </w:tcPr>
          <w:p w14:paraId="2C18404D" w14:textId="77777777" w:rsidR="00014340" w:rsidRPr="002D3CDE" w:rsidRDefault="00014340" w:rsidP="00D672B1">
            <w:pPr>
              <w:rPr>
                <w:b/>
                <w:sz w:val="18"/>
                <w:szCs w:val="18"/>
              </w:rPr>
            </w:pPr>
            <w:r w:rsidRPr="002D3CDE">
              <w:rPr>
                <w:b/>
                <w:sz w:val="18"/>
                <w:szCs w:val="18"/>
              </w:rPr>
              <w:t>Signed</w:t>
            </w:r>
          </w:p>
        </w:tc>
        <w:tc>
          <w:tcPr>
            <w:tcW w:w="5285" w:type="dxa"/>
            <w:gridSpan w:val="3"/>
          </w:tcPr>
          <w:p w14:paraId="39679C52" w14:textId="77777777" w:rsidR="00014340" w:rsidRPr="002D3CDE" w:rsidRDefault="00014340" w:rsidP="00D672B1">
            <w:pPr>
              <w:rPr>
                <w:sz w:val="18"/>
                <w:szCs w:val="18"/>
              </w:rPr>
            </w:pPr>
          </w:p>
        </w:tc>
        <w:tc>
          <w:tcPr>
            <w:tcW w:w="1168" w:type="dxa"/>
            <w:gridSpan w:val="3"/>
          </w:tcPr>
          <w:p w14:paraId="56E4C12A" w14:textId="77777777" w:rsidR="00014340" w:rsidRPr="00D672B1" w:rsidRDefault="00014340" w:rsidP="00D672B1">
            <w:pPr>
              <w:rPr>
                <w:b/>
                <w:sz w:val="18"/>
                <w:szCs w:val="18"/>
              </w:rPr>
            </w:pPr>
            <w:r w:rsidRPr="002D3CDE">
              <w:rPr>
                <w:b/>
                <w:sz w:val="18"/>
                <w:szCs w:val="18"/>
              </w:rPr>
              <w:t>Date</w:t>
            </w:r>
          </w:p>
        </w:tc>
        <w:tc>
          <w:tcPr>
            <w:tcW w:w="2249" w:type="dxa"/>
            <w:gridSpan w:val="4"/>
          </w:tcPr>
          <w:p w14:paraId="7FFE4473" w14:textId="77777777" w:rsidR="00014340" w:rsidRDefault="00014340" w:rsidP="00D672B1">
            <w:pPr>
              <w:rPr>
                <w:sz w:val="18"/>
                <w:szCs w:val="18"/>
              </w:rPr>
            </w:pPr>
          </w:p>
          <w:p w14:paraId="20D35E1F" w14:textId="77777777" w:rsidR="002D3CDE" w:rsidRPr="00D672B1" w:rsidRDefault="002D3CDE" w:rsidP="00D672B1">
            <w:pPr>
              <w:rPr>
                <w:sz w:val="18"/>
                <w:szCs w:val="18"/>
              </w:rPr>
            </w:pPr>
          </w:p>
        </w:tc>
      </w:tr>
    </w:tbl>
    <w:p w14:paraId="7C059A9B" w14:textId="77777777" w:rsidR="00BE504C" w:rsidRPr="00D672B1" w:rsidRDefault="00BE504C" w:rsidP="00D672B1">
      <w:pPr>
        <w:rPr>
          <w:sz w:val="18"/>
          <w:szCs w:val="18"/>
        </w:rPr>
      </w:pPr>
    </w:p>
    <w:p w14:paraId="245E5B2B" w14:textId="77777777" w:rsidR="00CA4036" w:rsidRDefault="00CA4036" w:rsidP="002243F4">
      <w:pPr>
        <w:rPr>
          <w:rFonts w:cs="Arial"/>
          <w:color w:val="000000"/>
          <w:lang w:eastAsia="zh-CN"/>
        </w:rPr>
      </w:pPr>
    </w:p>
    <w:p w14:paraId="2F2366E0" w14:textId="77777777" w:rsidR="002D3CDE" w:rsidRDefault="002D3CDE" w:rsidP="002243F4">
      <w:pPr>
        <w:rPr>
          <w:rFonts w:cs="Arial"/>
          <w:color w:val="000000"/>
          <w:lang w:eastAsia="zh-CN"/>
        </w:rPr>
      </w:pPr>
    </w:p>
    <w:p w14:paraId="7C2E6518" w14:textId="77777777" w:rsidR="002D3CDE" w:rsidRDefault="002D3CDE" w:rsidP="002243F4">
      <w:pPr>
        <w:rPr>
          <w:rFonts w:cs="Arial"/>
          <w:color w:val="000000"/>
          <w:lang w:eastAsia="zh-CN"/>
        </w:rPr>
      </w:pPr>
    </w:p>
    <w:sectPr w:rsidR="002D3CDE" w:rsidSect="003444E8">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B883" w14:textId="77777777" w:rsidR="00BE504C" w:rsidRDefault="00BE504C" w:rsidP="003444E8">
      <w:r>
        <w:separator/>
      </w:r>
    </w:p>
  </w:endnote>
  <w:endnote w:type="continuationSeparator" w:id="0">
    <w:p w14:paraId="57498E7F" w14:textId="77777777" w:rsidR="00BE504C" w:rsidRDefault="00BE504C" w:rsidP="003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4F6C" w14:textId="77777777" w:rsidR="00624ECA" w:rsidRDefault="00624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2431" w14:textId="2FCC3C55" w:rsidR="00BE504C" w:rsidRPr="000247AC" w:rsidRDefault="00D672B1" w:rsidP="000247AC">
    <w:pPr>
      <w:pStyle w:val="Footer"/>
      <w:tabs>
        <w:tab w:val="clear" w:pos="9026"/>
        <w:tab w:val="right" w:pos="9638"/>
      </w:tabs>
      <w:spacing w:before="240"/>
      <w:rPr>
        <w:i/>
        <w:sz w:val="14"/>
        <w:szCs w:val="14"/>
      </w:rPr>
    </w:pPr>
    <w:r w:rsidRPr="00490010">
      <w:rPr>
        <w:i/>
        <w:sz w:val="14"/>
        <w:szCs w:val="14"/>
      </w:rPr>
      <w:t>External Examiner</w:t>
    </w:r>
    <w:r w:rsidR="00490010" w:rsidRPr="00490010">
      <w:rPr>
        <w:i/>
        <w:sz w:val="14"/>
        <w:szCs w:val="14"/>
      </w:rPr>
      <w:t>s:</w:t>
    </w:r>
    <w:r w:rsidRPr="00490010">
      <w:rPr>
        <w:i/>
        <w:sz w:val="14"/>
        <w:szCs w:val="14"/>
      </w:rPr>
      <w:t xml:space="preserve"> Termination </w:t>
    </w:r>
    <w:r w:rsidR="000D20EB" w:rsidRPr="00490010">
      <w:rPr>
        <w:i/>
        <w:sz w:val="14"/>
        <w:szCs w:val="14"/>
      </w:rPr>
      <w:t xml:space="preserve">of </w:t>
    </w:r>
    <w:r w:rsidR="00FA454E" w:rsidRPr="00490010">
      <w:rPr>
        <w:i/>
        <w:sz w:val="14"/>
        <w:szCs w:val="14"/>
      </w:rPr>
      <w:t>a</w:t>
    </w:r>
    <w:r w:rsidR="000D20EB" w:rsidRPr="00490010">
      <w:rPr>
        <w:i/>
        <w:sz w:val="14"/>
        <w:szCs w:val="14"/>
      </w:rPr>
      <w:t>ppointment</w:t>
    </w:r>
    <w:r w:rsidR="000247AC">
      <w:rPr>
        <w:i/>
        <w:sz w:val="14"/>
        <w:szCs w:val="14"/>
      </w:rPr>
      <w:tab/>
    </w:r>
    <w:r w:rsidRPr="00490010">
      <w:rPr>
        <w:i/>
        <w:sz w:val="14"/>
        <w:szCs w:val="14"/>
      </w:rPr>
      <w:t xml:space="preserve"> </w:t>
    </w:r>
    <w:sdt>
      <w:sdtPr>
        <w:rPr>
          <w:i/>
          <w:sz w:val="14"/>
          <w:szCs w:val="14"/>
        </w:rPr>
        <w:id w:val="902255895"/>
        <w:docPartObj>
          <w:docPartGallery w:val="Page Numbers (Bottom of Page)"/>
          <w:docPartUnique/>
        </w:docPartObj>
      </w:sdtPr>
      <w:sdtEndPr>
        <w:rPr>
          <w:noProof/>
        </w:rPr>
      </w:sdtEndPr>
      <w:sdtContent>
        <w:r w:rsidRPr="00490010">
          <w:rPr>
            <w:i/>
            <w:sz w:val="14"/>
            <w:szCs w:val="14"/>
          </w:rPr>
          <w:fldChar w:fldCharType="begin"/>
        </w:r>
        <w:r w:rsidRPr="00490010">
          <w:rPr>
            <w:i/>
            <w:sz w:val="14"/>
            <w:szCs w:val="14"/>
          </w:rPr>
          <w:instrText xml:space="preserve"> PAGE   \* MERGEFORMAT </w:instrText>
        </w:r>
        <w:r w:rsidRPr="00490010">
          <w:rPr>
            <w:i/>
            <w:sz w:val="14"/>
            <w:szCs w:val="14"/>
          </w:rPr>
          <w:fldChar w:fldCharType="separate"/>
        </w:r>
        <w:r w:rsidR="002D3CDE">
          <w:rPr>
            <w:i/>
            <w:noProof/>
            <w:sz w:val="14"/>
            <w:szCs w:val="14"/>
          </w:rPr>
          <w:t>1</w:t>
        </w:r>
        <w:r w:rsidRPr="00490010">
          <w:rPr>
            <w:i/>
            <w:noProof/>
            <w:sz w:val="14"/>
            <w:szCs w:val="14"/>
          </w:rPr>
          <w:fldChar w:fldCharType="end"/>
        </w:r>
        <w:r w:rsidRPr="00490010">
          <w:rPr>
            <w:i/>
            <w:noProof/>
            <w:sz w:val="14"/>
            <w:szCs w:val="14"/>
          </w:rPr>
          <w:tab/>
          <w:t xml:space="preserve">Last updated </w:t>
        </w:r>
        <w:r w:rsidR="00624ECA">
          <w:rPr>
            <w:i/>
            <w:noProof/>
            <w:sz w:val="14"/>
            <w:szCs w:val="14"/>
          </w:rPr>
          <w:t>May 2022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9818" w14:textId="77777777" w:rsidR="00624ECA" w:rsidRDefault="0062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7F77" w14:textId="77777777" w:rsidR="00BE504C" w:rsidRDefault="00BE504C" w:rsidP="003444E8">
      <w:r>
        <w:separator/>
      </w:r>
    </w:p>
  </w:footnote>
  <w:footnote w:type="continuationSeparator" w:id="0">
    <w:p w14:paraId="23DD0643" w14:textId="77777777" w:rsidR="00BE504C" w:rsidRDefault="00BE504C" w:rsidP="0034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A811" w14:textId="77777777" w:rsidR="00624ECA" w:rsidRDefault="00624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E0C1" w14:textId="497165AD" w:rsidR="00D672B1" w:rsidRDefault="00624ECA" w:rsidP="00D672B1">
    <w:pPr>
      <w:pStyle w:val="Header"/>
      <w:jc w:val="right"/>
    </w:pPr>
    <w:r>
      <w:rPr>
        <w:noProof/>
      </w:rPr>
      <w:drawing>
        <wp:inline distT="0" distB="0" distL="0" distR="0" wp14:anchorId="1E567D3C" wp14:editId="770F2309">
          <wp:extent cx="2426335" cy="509270"/>
          <wp:effectExtent l="0" t="0" r="0" b="508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426335" cy="5092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592A" w14:textId="77777777" w:rsidR="00624ECA" w:rsidRDefault="00624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A2B"/>
    <w:multiLevelType w:val="hybridMultilevel"/>
    <w:tmpl w:val="42F6453A"/>
    <w:lvl w:ilvl="0" w:tplc="0809000F">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24595"/>
    <w:multiLevelType w:val="hybridMultilevel"/>
    <w:tmpl w:val="A99445C0"/>
    <w:lvl w:ilvl="0" w:tplc="449EB1A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8199A"/>
    <w:multiLevelType w:val="multilevel"/>
    <w:tmpl w:val="DE9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72D0B"/>
    <w:multiLevelType w:val="hybridMultilevel"/>
    <w:tmpl w:val="62805E3C"/>
    <w:lvl w:ilvl="0" w:tplc="B43CE1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576F03"/>
    <w:multiLevelType w:val="multilevel"/>
    <w:tmpl w:val="1C1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282785">
    <w:abstractNumId w:val="4"/>
  </w:num>
  <w:num w:numId="2" w16cid:durableId="1821919655">
    <w:abstractNumId w:val="0"/>
  </w:num>
  <w:num w:numId="3" w16cid:durableId="699941642">
    <w:abstractNumId w:val="2"/>
  </w:num>
  <w:num w:numId="4" w16cid:durableId="74476558">
    <w:abstractNumId w:val="1"/>
  </w:num>
  <w:num w:numId="5" w16cid:durableId="956525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2D"/>
    <w:rsid w:val="000006EA"/>
    <w:rsid w:val="00014340"/>
    <w:rsid w:val="000247AC"/>
    <w:rsid w:val="00044322"/>
    <w:rsid w:val="0009443A"/>
    <w:rsid w:val="000D20EB"/>
    <w:rsid w:val="00106C6B"/>
    <w:rsid w:val="00155C85"/>
    <w:rsid w:val="001959F4"/>
    <w:rsid w:val="002243F4"/>
    <w:rsid w:val="002A722D"/>
    <w:rsid w:val="002B3A6B"/>
    <w:rsid w:val="002D3CDE"/>
    <w:rsid w:val="003444E8"/>
    <w:rsid w:val="003827C5"/>
    <w:rsid w:val="00490010"/>
    <w:rsid w:val="00607309"/>
    <w:rsid w:val="00624ECA"/>
    <w:rsid w:val="0073067B"/>
    <w:rsid w:val="007A63EB"/>
    <w:rsid w:val="007F7545"/>
    <w:rsid w:val="00805973"/>
    <w:rsid w:val="00880243"/>
    <w:rsid w:val="008F50C8"/>
    <w:rsid w:val="009276DB"/>
    <w:rsid w:val="00A33FD5"/>
    <w:rsid w:val="00A35CB7"/>
    <w:rsid w:val="00A51F8D"/>
    <w:rsid w:val="00B152D6"/>
    <w:rsid w:val="00B25D9A"/>
    <w:rsid w:val="00B629F8"/>
    <w:rsid w:val="00BE3D03"/>
    <w:rsid w:val="00BE504C"/>
    <w:rsid w:val="00C57CD2"/>
    <w:rsid w:val="00C94885"/>
    <w:rsid w:val="00CA4036"/>
    <w:rsid w:val="00D03320"/>
    <w:rsid w:val="00D672B1"/>
    <w:rsid w:val="00E300CA"/>
    <w:rsid w:val="00E6194D"/>
    <w:rsid w:val="00E8748B"/>
    <w:rsid w:val="00F634B9"/>
    <w:rsid w:val="00FA45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4048D9"/>
  <w15:docId w15:val="{CAF7507E-8629-40CE-9779-4E5EB0B7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03"/>
    <w:pPr>
      <w:spacing w:after="0" w:line="240" w:lineRule="auto"/>
    </w:pPr>
    <w:rPr>
      <w:rFonts w:ascii="Lucida Sans" w:eastAsia="Times New Roman" w:hAnsi="Lucida Sans" w:cs="Times New Roman"/>
      <w:sz w:val="20"/>
      <w:szCs w:val="20"/>
      <w:lang w:eastAsia="en-GB"/>
    </w:rPr>
  </w:style>
  <w:style w:type="paragraph" w:styleId="Heading1">
    <w:name w:val="heading 1"/>
    <w:basedOn w:val="Normal"/>
    <w:next w:val="Normal"/>
    <w:link w:val="Heading1Char"/>
    <w:qFormat/>
    <w:rsid w:val="00BE3D03"/>
    <w:pPr>
      <w:keepNext/>
      <w:jc w:val="both"/>
      <w:outlineLvl w:val="0"/>
    </w:pPr>
    <w:rPr>
      <w:b/>
      <w:sz w:val="30"/>
    </w:rPr>
  </w:style>
  <w:style w:type="paragraph" w:styleId="Heading2">
    <w:name w:val="heading 2"/>
    <w:basedOn w:val="Normal"/>
    <w:next w:val="Normal"/>
    <w:link w:val="Heading2Char"/>
    <w:qFormat/>
    <w:rsid w:val="00BE3D03"/>
    <w:pPr>
      <w:keepNext/>
      <w:outlineLvl w:val="1"/>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D03"/>
    <w:rPr>
      <w:rFonts w:ascii="Lucida Sans" w:eastAsia="Times New Roman" w:hAnsi="Lucida Sans" w:cs="Times New Roman"/>
      <w:b/>
      <w:sz w:val="30"/>
      <w:szCs w:val="20"/>
      <w:lang w:eastAsia="en-GB"/>
    </w:rPr>
  </w:style>
  <w:style w:type="character" w:customStyle="1" w:styleId="Heading2Char">
    <w:name w:val="Heading 2 Char"/>
    <w:basedOn w:val="DefaultParagraphFont"/>
    <w:link w:val="Heading2"/>
    <w:rsid w:val="00BE3D03"/>
    <w:rPr>
      <w:rFonts w:ascii="Lucida Sans" w:eastAsia="Times New Roman" w:hAnsi="Lucida Sans" w:cs="Times New Roman"/>
      <w:b/>
      <w:spacing w:val="-3"/>
      <w:sz w:val="24"/>
      <w:szCs w:val="20"/>
      <w:lang w:eastAsia="en-GB"/>
    </w:rPr>
  </w:style>
  <w:style w:type="paragraph" w:customStyle="1" w:styleId="QAhandbookheader">
    <w:name w:val="QAhandbook header"/>
    <w:basedOn w:val="Normal"/>
    <w:rsid w:val="002A722D"/>
    <w:rPr>
      <w:b/>
      <w:sz w:val="36"/>
      <w:szCs w:val="24"/>
    </w:rPr>
  </w:style>
  <w:style w:type="paragraph" w:customStyle="1" w:styleId="StyleRightLeft476cm">
    <w:name w:val="Style Right Left:  4.76 cm"/>
    <w:basedOn w:val="Normal"/>
    <w:rsid w:val="002A722D"/>
    <w:pPr>
      <w:ind w:left="2700"/>
      <w:jc w:val="right"/>
    </w:pPr>
    <w:rPr>
      <w:sz w:val="22"/>
    </w:rPr>
  </w:style>
  <w:style w:type="paragraph" w:styleId="BalloonText">
    <w:name w:val="Balloon Text"/>
    <w:basedOn w:val="Normal"/>
    <w:link w:val="BalloonTextChar"/>
    <w:uiPriority w:val="99"/>
    <w:semiHidden/>
    <w:unhideWhenUsed/>
    <w:rsid w:val="002A722D"/>
    <w:rPr>
      <w:rFonts w:ascii="Tahoma" w:hAnsi="Tahoma" w:cs="Tahoma"/>
      <w:sz w:val="16"/>
      <w:szCs w:val="16"/>
    </w:rPr>
  </w:style>
  <w:style w:type="character" w:customStyle="1" w:styleId="BalloonTextChar">
    <w:name w:val="Balloon Text Char"/>
    <w:basedOn w:val="DefaultParagraphFont"/>
    <w:link w:val="BalloonText"/>
    <w:uiPriority w:val="99"/>
    <w:semiHidden/>
    <w:rsid w:val="002A722D"/>
    <w:rPr>
      <w:rFonts w:ascii="Tahoma" w:eastAsia="Times New Roman" w:hAnsi="Tahoma" w:cs="Tahoma"/>
      <w:sz w:val="16"/>
      <w:szCs w:val="16"/>
      <w:lang w:eastAsia="en-GB"/>
    </w:rPr>
  </w:style>
  <w:style w:type="paragraph" w:styleId="ListParagraph">
    <w:name w:val="List Paragraph"/>
    <w:basedOn w:val="Normal"/>
    <w:uiPriority w:val="34"/>
    <w:qFormat/>
    <w:rsid w:val="002A722D"/>
    <w:pPr>
      <w:ind w:left="720"/>
      <w:contextualSpacing/>
    </w:pPr>
  </w:style>
  <w:style w:type="paragraph" w:styleId="Header">
    <w:name w:val="header"/>
    <w:basedOn w:val="Normal"/>
    <w:link w:val="HeaderChar"/>
    <w:uiPriority w:val="99"/>
    <w:unhideWhenUsed/>
    <w:rsid w:val="003444E8"/>
    <w:pPr>
      <w:tabs>
        <w:tab w:val="center" w:pos="4513"/>
        <w:tab w:val="right" w:pos="9026"/>
      </w:tabs>
    </w:pPr>
  </w:style>
  <w:style w:type="character" w:customStyle="1" w:styleId="HeaderChar">
    <w:name w:val="Header Char"/>
    <w:basedOn w:val="DefaultParagraphFont"/>
    <w:link w:val="Header"/>
    <w:uiPriority w:val="99"/>
    <w:rsid w:val="003444E8"/>
    <w:rPr>
      <w:rFonts w:ascii="Lucida Sans" w:eastAsia="Times New Roman" w:hAnsi="Lucida Sans" w:cs="Times New Roman"/>
      <w:sz w:val="20"/>
      <w:szCs w:val="20"/>
      <w:lang w:eastAsia="en-GB"/>
    </w:rPr>
  </w:style>
  <w:style w:type="paragraph" w:styleId="Footer">
    <w:name w:val="footer"/>
    <w:basedOn w:val="Normal"/>
    <w:link w:val="FooterChar"/>
    <w:uiPriority w:val="99"/>
    <w:unhideWhenUsed/>
    <w:rsid w:val="003444E8"/>
    <w:pPr>
      <w:tabs>
        <w:tab w:val="center" w:pos="4513"/>
        <w:tab w:val="right" w:pos="9026"/>
      </w:tabs>
    </w:pPr>
  </w:style>
  <w:style w:type="character" w:customStyle="1" w:styleId="FooterChar">
    <w:name w:val="Footer Char"/>
    <w:basedOn w:val="DefaultParagraphFont"/>
    <w:link w:val="Footer"/>
    <w:uiPriority w:val="99"/>
    <w:rsid w:val="003444E8"/>
    <w:rPr>
      <w:rFonts w:ascii="Lucida Sans" w:eastAsia="Times New Roman" w:hAnsi="Lucida Sans" w:cs="Times New Roman"/>
      <w:sz w:val="20"/>
      <w:szCs w:val="20"/>
      <w:lang w:eastAsia="en-GB"/>
    </w:rPr>
  </w:style>
  <w:style w:type="table" w:styleId="TableGrid">
    <w:name w:val="Table Grid"/>
    <w:basedOn w:val="TableNormal"/>
    <w:uiPriority w:val="59"/>
    <w:rsid w:val="0092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3F4"/>
    <w:rPr>
      <w:color w:val="0000FF" w:themeColor="hyperlink"/>
      <w:u w:val="single"/>
    </w:rPr>
  </w:style>
  <w:style w:type="character" w:styleId="CommentReference">
    <w:name w:val="annotation reference"/>
    <w:basedOn w:val="DefaultParagraphFont"/>
    <w:uiPriority w:val="99"/>
    <w:semiHidden/>
    <w:unhideWhenUsed/>
    <w:rsid w:val="007F7545"/>
    <w:rPr>
      <w:sz w:val="16"/>
      <w:szCs w:val="16"/>
    </w:rPr>
  </w:style>
  <w:style w:type="paragraph" w:styleId="CommentText">
    <w:name w:val="annotation text"/>
    <w:basedOn w:val="Normal"/>
    <w:link w:val="CommentTextChar"/>
    <w:uiPriority w:val="99"/>
    <w:semiHidden/>
    <w:unhideWhenUsed/>
    <w:rsid w:val="007F7545"/>
  </w:style>
  <w:style w:type="character" w:customStyle="1" w:styleId="CommentTextChar">
    <w:name w:val="Comment Text Char"/>
    <w:basedOn w:val="DefaultParagraphFont"/>
    <w:link w:val="CommentText"/>
    <w:uiPriority w:val="99"/>
    <w:semiHidden/>
    <w:rsid w:val="007F7545"/>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7545"/>
    <w:rPr>
      <w:b/>
      <w:bCs/>
    </w:rPr>
  </w:style>
  <w:style w:type="character" w:customStyle="1" w:styleId="CommentSubjectChar">
    <w:name w:val="Comment Subject Char"/>
    <w:basedOn w:val="CommentTextChar"/>
    <w:link w:val="CommentSubject"/>
    <w:uiPriority w:val="99"/>
    <w:semiHidden/>
    <w:rsid w:val="007F7545"/>
    <w:rPr>
      <w:rFonts w:ascii="Lucida Sans" w:eastAsia="Times New Roman" w:hAnsi="Lucida Sans" w:cs="Times New Roman"/>
      <w:b/>
      <w:bCs/>
      <w:sz w:val="20"/>
      <w:szCs w:val="20"/>
      <w:lang w:eastAsia="en-GB"/>
    </w:rPr>
  </w:style>
  <w:style w:type="character" w:styleId="UnresolvedMention">
    <w:name w:val="Unresolved Mention"/>
    <w:basedOn w:val="DefaultParagraphFont"/>
    <w:uiPriority w:val="99"/>
    <w:semiHidden/>
    <w:unhideWhenUsed/>
    <w:rsid w:val="0002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5950">
      <w:bodyDiv w:val="1"/>
      <w:marLeft w:val="0"/>
      <w:marRight w:val="0"/>
      <w:marTop w:val="0"/>
      <w:marBottom w:val="0"/>
      <w:divBdr>
        <w:top w:val="none" w:sz="0" w:space="0" w:color="auto"/>
        <w:left w:val="none" w:sz="0" w:space="0" w:color="auto"/>
        <w:bottom w:val="none" w:sz="0" w:space="0" w:color="auto"/>
        <w:right w:val="none" w:sz="0" w:space="0" w:color="auto"/>
      </w:divBdr>
      <w:divsChild>
        <w:div w:id="845286896">
          <w:marLeft w:val="0"/>
          <w:marRight w:val="0"/>
          <w:marTop w:val="0"/>
          <w:marBottom w:val="0"/>
          <w:divBdr>
            <w:top w:val="none" w:sz="0" w:space="0" w:color="auto"/>
            <w:left w:val="none" w:sz="0" w:space="0" w:color="auto"/>
            <w:bottom w:val="none" w:sz="0" w:space="0" w:color="auto"/>
            <w:right w:val="none" w:sz="0" w:space="0" w:color="auto"/>
          </w:divBdr>
          <w:divsChild>
            <w:div w:id="273634251">
              <w:marLeft w:val="0"/>
              <w:marRight w:val="0"/>
              <w:marTop w:val="0"/>
              <w:marBottom w:val="0"/>
              <w:divBdr>
                <w:top w:val="none" w:sz="0" w:space="0" w:color="auto"/>
                <w:left w:val="none" w:sz="0" w:space="0" w:color="auto"/>
                <w:bottom w:val="none" w:sz="0" w:space="0" w:color="auto"/>
                <w:right w:val="none" w:sz="0" w:space="0" w:color="auto"/>
              </w:divBdr>
              <w:divsChild>
                <w:div w:id="881483449">
                  <w:marLeft w:val="0"/>
                  <w:marRight w:val="0"/>
                  <w:marTop w:val="0"/>
                  <w:marBottom w:val="0"/>
                  <w:divBdr>
                    <w:top w:val="none" w:sz="0" w:space="0" w:color="auto"/>
                    <w:left w:val="none" w:sz="0" w:space="0" w:color="auto"/>
                    <w:bottom w:val="none" w:sz="0" w:space="0" w:color="auto"/>
                    <w:right w:val="none" w:sz="0" w:space="0" w:color="auto"/>
                  </w:divBdr>
                </w:div>
                <w:div w:id="1916426420">
                  <w:marLeft w:val="0"/>
                  <w:marRight w:val="0"/>
                  <w:marTop w:val="0"/>
                  <w:marBottom w:val="0"/>
                  <w:divBdr>
                    <w:top w:val="none" w:sz="0" w:space="0" w:color="auto"/>
                    <w:left w:val="none" w:sz="0" w:space="0" w:color="auto"/>
                    <w:bottom w:val="none" w:sz="0" w:space="0" w:color="auto"/>
                    <w:right w:val="none" w:sz="0" w:space="0" w:color="auto"/>
                  </w:divBdr>
                </w:div>
                <w:div w:id="420028110">
                  <w:marLeft w:val="0"/>
                  <w:marRight w:val="0"/>
                  <w:marTop w:val="0"/>
                  <w:marBottom w:val="0"/>
                  <w:divBdr>
                    <w:top w:val="none" w:sz="0" w:space="0" w:color="auto"/>
                    <w:left w:val="none" w:sz="0" w:space="0" w:color="auto"/>
                    <w:bottom w:val="none" w:sz="0" w:space="0" w:color="auto"/>
                    <w:right w:val="none" w:sz="0" w:space="0" w:color="auto"/>
                  </w:divBdr>
                </w:div>
                <w:div w:id="1150094539">
                  <w:marLeft w:val="0"/>
                  <w:marRight w:val="0"/>
                  <w:marTop w:val="0"/>
                  <w:marBottom w:val="0"/>
                  <w:divBdr>
                    <w:top w:val="none" w:sz="0" w:space="0" w:color="auto"/>
                    <w:left w:val="none" w:sz="0" w:space="0" w:color="auto"/>
                    <w:bottom w:val="none" w:sz="0" w:space="0" w:color="auto"/>
                    <w:right w:val="none" w:sz="0" w:space="0" w:color="auto"/>
                  </w:divBdr>
                </w:div>
                <w:div w:id="1557738180">
                  <w:marLeft w:val="0"/>
                  <w:marRight w:val="0"/>
                  <w:marTop w:val="0"/>
                  <w:marBottom w:val="0"/>
                  <w:divBdr>
                    <w:top w:val="none" w:sz="0" w:space="0" w:color="auto"/>
                    <w:left w:val="none" w:sz="0" w:space="0" w:color="auto"/>
                    <w:bottom w:val="none" w:sz="0" w:space="0" w:color="auto"/>
                    <w:right w:val="none" w:sz="0" w:space="0" w:color="auto"/>
                  </w:divBdr>
                </w:div>
                <w:div w:id="804082912">
                  <w:marLeft w:val="0"/>
                  <w:marRight w:val="0"/>
                  <w:marTop w:val="0"/>
                  <w:marBottom w:val="0"/>
                  <w:divBdr>
                    <w:top w:val="none" w:sz="0" w:space="0" w:color="auto"/>
                    <w:left w:val="none" w:sz="0" w:space="0" w:color="auto"/>
                    <w:bottom w:val="none" w:sz="0" w:space="0" w:color="auto"/>
                    <w:right w:val="none" w:sz="0" w:space="0" w:color="auto"/>
                  </w:divBdr>
                </w:div>
                <w:div w:id="990331695">
                  <w:marLeft w:val="0"/>
                  <w:marRight w:val="0"/>
                  <w:marTop w:val="0"/>
                  <w:marBottom w:val="0"/>
                  <w:divBdr>
                    <w:top w:val="none" w:sz="0" w:space="0" w:color="auto"/>
                    <w:left w:val="none" w:sz="0" w:space="0" w:color="auto"/>
                    <w:bottom w:val="none" w:sz="0" w:space="0" w:color="auto"/>
                    <w:right w:val="none" w:sz="0" w:space="0" w:color="auto"/>
                  </w:divBdr>
                </w:div>
                <w:div w:id="277027631">
                  <w:marLeft w:val="0"/>
                  <w:marRight w:val="0"/>
                  <w:marTop w:val="0"/>
                  <w:marBottom w:val="0"/>
                  <w:divBdr>
                    <w:top w:val="none" w:sz="0" w:space="0" w:color="auto"/>
                    <w:left w:val="none" w:sz="0" w:space="0" w:color="auto"/>
                    <w:bottom w:val="none" w:sz="0" w:space="0" w:color="auto"/>
                    <w:right w:val="none" w:sz="0" w:space="0" w:color="auto"/>
                  </w:divBdr>
                </w:div>
                <w:div w:id="1864441459">
                  <w:marLeft w:val="0"/>
                  <w:marRight w:val="0"/>
                  <w:marTop w:val="0"/>
                  <w:marBottom w:val="0"/>
                  <w:divBdr>
                    <w:top w:val="none" w:sz="0" w:space="0" w:color="auto"/>
                    <w:left w:val="none" w:sz="0" w:space="0" w:color="auto"/>
                    <w:bottom w:val="none" w:sz="0" w:space="0" w:color="auto"/>
                    <w:right w:val="none" w:sz="0" w:space="0" w:color="auto"/>
                  </w:divBdr>
                </w:div>
                <w:div w:id="993336136">
                  <w:marLeft w:val="0"/>
                  <w:marRight w:val="0"/>
                  <w:marTop w:val="0"/>
                  <w:marBottom w:val="0"/>
                  <w:divBdr>
                    <w:top w:val="none" w:sz="0" w:space="0" w:color="auto"/>
                    <w:left w:val="none" w:sz="0" w:space="0" w:color="auto"/>
                    <w:bottom w:val="none" w:sz="0" w:space="0" w:color="auto"/>
                    <w:right w:val="none" w:sz="0" w:space="0" w:color="auto"/>
                  </w:divBdr>
                </w:div>
                <w:div w:id="851605099">
                  <w:marLeft w:val="0"/>
                  <w:marRight w:val="0"/>
                  <w:marTop w:val="0"/>
                  <w:marBottom w:val="0"/>
                  <w:divBdr>
                    <w:top w:val="none" w:sz="0" w:space="0" w:color="auto"/>
                    <w:left w:val="none" w:sz="0" w:space="0" w:color="auto"/>
                    <w:bottom w:val="none" w:sz="0" w:space="0" w:color="auto"/>
                    <w:right w:val="none" w:sz="0" w:space="0" w:color="auto"/>
                  </w:divBdr>
                </w:div>
                <w:div w:id="558174692">
                  <w:marLeft w:val="0"/>
                  <w:marRight w:val="0"/>
                  <w:marTop w:val="0"/>
                  <w:marBottom w:val="0"/>
                  <w:divBdr>
                    <w:top w:val="none" w:sz="0" w:space="0" w:color="auto"/>
                    <w:left w:val="none" w:sz="0" w:space="0" w:color="auto"/>
                    <w:bottom w:val="none" w:sz="0" w:space="0" w:color="auto"/>
                    <w:right w:val="none" w:sz="0" w:space="0" w:color="auto"/>
                  </w:divBdr>
                </w:div>
                <w:div w:id="1886289203">
                  <w:marLeft w:val="0"/>
                  <w:marRight w:val="0"/>
                  <w:marTop w:val="0"/>
                  <w:marBottom w:val="0"/>
                  <w:divBdr>
                    <w:top w:val="none" w:sz="0" w:space="0" w:color="auto"/>
                    <w:left w:val="none" w:sz="0" w:space="0" w:color="auto"/>
                    <w:bottom w:val="none" w:sz="0" w:space="0" w:color="auto"/>
                    <w:right w:val="none" w:sz="0" w:space="0" w:color="auto"/>
                  </w:divBdr>
                </w:div>
                <w:div w:id="1001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12152">
      <w:bodyDiv w:val="1"/>
      <w:marLeft w:val="0"/>
      <w:marRight w:val="0"/>
      <w:marTop w:val="0"/>
      <w:marBottom w:val="0"/>
      <w:divBdr>
        <w:top w:val="none" w:sz="0" w:space="0" w:color="auto"/>
        <w:left w:val="none" w:sz="0" w:space="0" w:color="auto"/>
        <w:bottom w:val="none" w:sz="0" w:space="0" w:color="auto"/>
        <w:right w:val="none" w:sz="0" w:space="0" w:color="auto"/>
      </w:divBdr>
    </w:div>
    <w:div w:id="4429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ternal.examiners@soton.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7D7UTFFHD354-1258763940-42964</_dlc_DocId>
    <_dlc_DocIdUrl xmlns="56c7aab3-81b5-44ad-ad72-57c916b76c08">
      <Url>https://sotonac.sharepoint.com/teams/PublicDocuments/_layouts/15/DocIdRedir.aspx?ID=7D7UTFFHD354-1258763940-42964</Url>
      <Description>7D7UTFFHD354-1258763940-42964</Description>
    </_dlc_DocIdUrl>
    <Programme_x0020_Code xmlns="e269b097-0687-4382-95a6-d1187d84b2a1" xsi:nil="true"/>
    <DocumentType xmlns="e269b097-0687-4382-95a6-d1187d84b2a1">Template</Document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CC60-64AA-422A-8EAE-C518DE506B18}">
  <ds:schemaRefs>
    <ds:schemaRef ds:uri="http://schemas.microsoft.com/sharepoint/v3/contenttype/forms"/>
  </ds:schemaRefs>
</ds:datastoreItem>
</file>

<file path=customXml/itemProps2.xml><?xml version="1.0" encoding="utf-8"?>
<ds:datastoreItem xmlns:ds="http://schemas.openxmlformats.org/officeDocument/2006/customXml" ds:itemID="{712A8E80-C33A-4383-A621-1B029E6EA960}">
  <ds:schemaRefs>
    <ds:schemaRef ds:uri="http://schemas.microsoft.com/sharepoint/events"/>
  </ds:schemaRefs>
</ds:datastoreItem>
</file>

<file path=customXml/itemProps3.xml><?xml version="1.0" encoding="utf-8"?>
<ds:datastoreItem xmlns:ds="http://schemas.openxmlformats.org/officeDocument/2006/customXml" ds:itemID="{A476D09E-60DD-4BB9-B933-9F738E742972}"/>
</file>

<file path=customXml/itemProps4.xml><?xml version="1.0" encoding="utf-8"?>
<ds:datastoreItem xmlns:ds="http://schemas.openxmlformats.org/officeDocument/2006/customXml" ds:itemID="{05B84086-D41B-4EE1-87E3-19FA95CBE40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56c7aab3-81b5-44ad-ad72-57c916b76c08"/>
    <ds:schemaRef ds:uri="e269b097-0687-4382-95a6-d1187d84b2a1"/>
  </ds:schemaRefs>
</ds:datastoreItem>
</file>

<file path=customXml/itemProps5.xml><?xml version="1.0" encoding="utf-8"?>
<ds:datastoreItem xmlns:ds="http://schemas.openxmlformats.org/officeDocument/2006/customXml" ds:itemID="{8474A479-90AA-43C6-8C7C-46AF36B5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dc:creator>
  <cp:lastModifiedBy>Sara Dixon</cp:lastModifiedBy>
  <cp:revision>3</cp:revision>
  <dcterms:created xsi:type="dcterms:W3CDTF">2022-05-10T08:48:00Z</dcterms:created>
  <dcterms:modified xsi:type="dcterms:W3CDTF">2023-12-15T09:59:00Z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886cdfe8-dec4-47c2-aaef-6cadd7ef50fe</vt:lpwstr>
  </property>
  <property fmtid="{D5CDD505-2E9C-101B-9397-08002B2CF9AE}" pid="4" name="MediaServiceImageTags">
    <vt:lpwstr/>
  </property>
</Properties>
</file>